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597040" w:rsidRPr="00BA6EF6" w14:paraId="11B55976" w14:textId="77777777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14:paraId="3D0A06AF" w14:textId="77777777" w:rsidR="000057FB" w:rsidRPr="00A50197" w:rsidRDefault="00EC5010" w:rsidP="005B2E71">
            <w:pPr>
              <w:spacing w:after="0" w:line="240" w:lineRule="auto"/>
              <w:jc w:val="center"/>
              <w:rPr>
                <w:color w:val="FFFF00"/>
                <w:sz w:val="28"/>
                <w:szCs w:val="28"/>
              </w:rPr>
            </w:pPr>
            <w:r w:rsidRPr="00A50197">
              <w:rPr>
                <w:sz w:val="32"/>
                <w:szCs w:val="32"/>
              </w:rPr>
              <w:t>Applications technologiques et scientifiques</w:t>
            </w:r>
            <w:r w:rsidR="00E00BA6" w:rsidRPr="00A50197">
              <w:rPr>
                <w:sz w:val="32"/>
                <w:szCs w:val="32"/>
              </w:rPr>
              <w:t xml:space="preserve"> (ATS)</w:t>
            </w:r>
            <w:r w:rsidR="000057FB" w:rsidRPr="00A50197">
              <w:rPr>
                <w:sz w:val="32"/>
                <w:szCs w:val="32"/>
              </w:rPr>
              <w:t xml:space="preserve">, </w:t>
            </w:r>
            <w:r w:rsidR="00870D85" w:rsidRPr="00A50197">
              <w:rPr>
                <w:sz w:val="28"/>
                <w:szCs w:val="28"/>
              </w:rPr>
              <w:t>4</w:t>
            </w:r>
            <w:r w:rsidRPr="00A50197">
              <w:rPr>
                <w:sz w:val="28"/>
                <w:szCs w:val="28"/>
                <w:vertAlign w:val="superscript"/>
              </w:rPr>
              <w:t>e</w:t>
            </w:r>
            <w:r w:rsidR="000057FB" w:rsidRPr="00A50197">
              <w:rPr>
                <w:sz w:val="28"/>
                <w:szCs w:val="28"/>
              </w:rPr>
              <w:t xml:space="preserve"> secondaire, </w:t>
            </w:r>
            <w:r w:rsidR="00E00BA6" w:rsidRPr="00A50197">
              <w:rPr>
                <w:sz w:val="28"/>
                <w:szCs w:val="28"/>
              </w:rPr>
              <w:t>05</w:t>
            </w:r>
            <w:r w:rsidR="000074E2">
              <w:rPr>
                <w:sz w:val="28"/>
                <w:szCs w:val="28"/>
              </w:rPr>
              <w:t>7456-51</w:t>
            </w:r>
            <w:r w:rsidR="000057FB" w:rsidRPr="00A50197">
              <w:rPr>
                <w:color w:val="FFFF00"/>
                <w:sz w:val="28"/>
                <w:szCs w:val="28"/>
              </w:rPr>
              <w:t xml:space="preserve"> </w:t>
            </w:r>
          </w:p>
          <w:p w14:paraId="44AF3C9E" w14:textId="0CA044F7" w:rsidR="00870D85" w:rsidRPr="00A50197" w:rsidRDefault="00870D85" w:rsidP="00507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7040" w:rsidRPr="00BA6EF6" w14:paraId="60C4849F" w14:textId="7777777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5B218" w14:textId="77777777" w:rsidR="00597040" w:rsidRPr="005B2E71" w:rsidRDefault="00597040" w:rsidP="005B2E71">
            <w:pPr>
              <w:spacing w:after="0" w:line="240" w:lineRule="auto"/>
              <w:rPr>
                <w:sz w:val="16"/>
                <w:szCs w:val="16"/>
              </w:rPr>
            </w:pPr>
          </w:p>
          <w:p w14:paraId="27FE45B2" w14:textId="77777777" w:rsidR="00597040" w:rsidRPr="005B2E71" w:rsidRDefault="00597040" w:rsidP="005B2E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040" w:rsidRPr="00BA6EF6" w14:paraId="7C17C4F8" w14:textId="77777777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/>
          </w:tcPr>
          <w:p w14:paraId="6E20A21F" w14:textId="77777777" w:rsidR="00597040" w:rsidRPr="005B2E71" w:rsidRDefault="00597040" w:rsidP="005B2E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2E71">
              <w:rPr>
                <w:b/>
                <w:sz w:val="24"/>
                <w:szCs w:val="24"/>
              </w:rPr>
              <w:t>Connaissances abordées durant l’année (maîtrise)</w:t>
            </w:r>
          </w:p>
          <w:p w14:paraId="74F881B5" w14:textId="77777777" w:rsidR="00EC5010" w:rsidRPr="005B2E71" w:rsidRDefault="00597040" w:rsidP="005B2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E71">
              <w:rPr>
                <w:sz w:val="20"/>
                <w:szCs w:val="20"/>
              </w:rPr>
              <w:t xml:space="preserve">Tout au long de l’année, l’élève élargit son champ de connaissances </w:t>
            </w:r>
          </w:p>
          <w:p w14:paraId="7C950618" w14:textId="77777777" w:rsidR="00597040" w:rsidRPr="005B2E71" w:rsidRDefault="00597040" w:rsidP="005B2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E71">
              <w:rPr>
                <w:sz w:val="20"/>
                <w:szCs w:val="20"/>
              </w:rPr>
              <w:t xml:space="preserve">en </w:t>
            </w:r>
            <w:r w:rsidR="00EC5010" w:rsidRPr="005B2E71">
              <w:rPr>
                <w:sz w:val="20"/>
                <w:szCs w:val="20"/>
              </w:rPr>
              <w:t>application</w:t>
            </w:r>
            <w:r w:rsidR="00315B8B" w:rsidRPr="005B2E71">
              <w:rPr>
                <w:sz w:val="20"/>
                <w:szCs w:val="20"/>
              </w:rPr>
              <w:t>s</w:t>
            </w:r>
            <w:r w:rsidR="00EC5010" w:rsidRPr="005B2E71">
              <w:rPr>
                <w:sz w:val="20"/>
                <w:szCs w:val="20"/>
              </w:rPr>
              <w:t xml:space="preserve"> technologiques et scientifiques</w:t>
            </w:r>
          </w:p>
        </w:tc>
      </w:tr>
      <w:tr w:rsidR="00597040" w:rsidRPr="00BA6EF6" w14:paraId="398383DF" w14:textId="77777777">
        <w:tc>
          <w:tcPr>
            <w:tcW w:w="1667" w:type="pct"/>
          </w:tcPr>
          <w:p w14:paraId="36EC60D8" w14:textId="77777777" w:rsidR="00597040" w:rsidRPr="005B2E71" w:rsidRDefault="00597040" w:rsidP="005B2E71">
            <w:pPr>
              <w:spacing w:after="0" w:line="240" w:lineRule="auto"/>
              <w:jc w:val="center"/>
            </w:pPr>
            <w:r w:rsidRPr="005B2E71">
              <w:t>Étape 1</w:t>
            </w:r>
          </w:p>
        </w:tc>
        <w:tc>
          <w:tcPr>
            <w:tcW w:w="1667" w:type="pct"/>
          </w:tcPr>
          <w:p w14:paraId="254C16F6" w14:textId="77777777" w:rsidR="00597040" w:rsidRPr="005B2E71" w:rsidRDefault="00597040" w:rsidP="005B2E71">
            <w:pPr>
              <w:spacing w:after="0" w:line="240" w:lineRule="auto"/>
              <w:jc w:val="center"/>
            </w:pPr>
            <w:r w:rsidRPr="005B2E71">
              <w:t>Étape 2</w:t>
            </w:r>
          </w:p>
        </w:tc>
        <w:tc>
          <w:tcPr>
            <w:tcW w:w="1667" w:type="pct"/>
          </w:tcPr>
          <w:p w14:paraId="7319A2B2" w14:textId="77777777" w:rsidR="00597040" w:rsidRPr="005B2E71" w:rsidRDefault="00597040" w:rsidP="005B2E71">
            <w:pPr>
              <w:spacing w:after="0" w:line="240" w:lineRule="auto"/>
              <w:jc w:val="center"/>
            </w:pPr>
            <w:r w:rsidRPr="005B2E71">
              <w:t>Étape 3</w:t>
            </w:r>
          </w:p>
        </w:tc>
      </w:tr>
      <w:tr w:rsidR="00597040" w:rsidRPr="00BA6EF6" w14:paraId="5E4A5E50" w14:textId="77777777">
        <w:tc>
          <w:tcPr>
            <w:tcW w:w="1667" w:type="pct"/>
          </w:tcPr>
          <w:p w14:paraId="0566C992" w14:textId="77777777" w:rsidR="00E41BFD" w:rsidRDefault="00E41BFD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534FAB6C" w14:textId="77777777" w:rsidR="00776D8A" w:rsidRPr="004650F4" w:rsidRDefault="00776D8A" w:rsidP="00776D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50F4">
              <w:rPr>
                <w:b/>
                <w:sz w:val="24"/>
                <w:szCs w:val="24"/>
              </w:rPr>
              <w:t>UNIVERS MATÉRIEL</w:t>
            </w:r>
          </w:p>
          <w:p w14:paraId="32702FB8" w14:textId="77777777" w:rsidR="00776D8A" w:rsidRPr="005A64C9" w:rsidRDefault="00776D8A" w:rsidP="00776D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 xml:space="preserve">L’énergie </w:t>
            </w:r>
          </w:p>
          <w:p w14:paraId="14E36563" w14:textId="77777777" w:rsidR="00776D8A" w:rsidRDefault="00776D8A" w:rsidP="001A3BD0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loi de la conservation de l’énergie</w:t>
            </w:r>
          </w:p>
          <w:p w14:paraId="72B53BA3" w14:textId="77777777" w:rsidR="00776D8A" w:rsidRDefault="00776D8A" w:rsidP="001A3BD0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rendement énergétique</w:t>
            </w:r>
          </w:p>
          <w:p w14:paraId="2DBDD0A8" w14:textId="77777777" w:rsidR="00776D8A" w:rsidRDefault="00776D8A" w:rsidP="00776D8A">
            <w:pPr>
              <w:spacing w:after="0" w:line="240" w:lineRule="auto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L’énergie thermique </w:t>
            </w:r>
          </w:p>
          <w:p w14:paraId="65FA7AFF" w14:textId="77777777" w:rsidR="00776D8A" w:rsidRDefault="00776D8A" w:rsidP="001A3BD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distinction entre chaleur et température</w:t>
            </w:r>
          </w:p>
          <w:p w14:paraId="554D6ACB" w14:textId="77777777" w:rsidR="00776D8A" w:rsidRDefault="00776D8A" w:rsidP="00776D8A">
            <w:pPr>
              <w:spacing w:after="0" w:line="240" w:lineRule="auto"/>
              <w:rPr>
                <w:sz w:val="18"/>
                <w:szCs w:val="18"/>
              </w:rPr>
            </w:pPr>
          </w:p>
          <w:p w14:paraId="1606C5A4" w14:textId="77777777" w:rsidR="00776D8A" w:rsidRPr="005A64C9" w:rsidRDefault="00776D8A" w:rsidP="00776D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Les transformations chimiques</w:t>
            </w:r>
          </w:p>
          <w:p w14:paraId="1CD8DA87" w14:textId="77777777" w:rsidR="00776D8A" w:rsidRDefault="00776D8A" w:rsidP="001A3BD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L’oxydation et la combustion</w:t>
            </w:r>
          </w:p>
          <w:p w14:paraId="46443E7D" w14:textId="77777777" w:rsidR="008E35D8" w:rsidRDefault="008E35D8" w:rsidP="008E35D8">
            <w:pPr>
              <w:spacing w:after="0" w:line="240" w:lineRule="auto"/>
              <w:rPr>
                <w:sz w:val="18"/>
                <w:szCs w:val="18"/>
              </w:rPr>
            </w:pPr>
          </w:p>
          <w:p w14:paraId="431E2C42" w14:textId="77777777" w:rsidR="00B625B3" w:rsidRPr="005B2E71" w:rsidRDefault="00B625B3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7794BA90" w14:textId="77777777" w:rsidR="004650F4" w:rsidRPr="004650F4" w:rsidRDefault="004650F4" w:rsidP="004650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50F4">
              <w:rPr>
                <w:b/>
                <w:sz w:val="24"/>
                <w:szCs w:val="24"/>
              </w:rPr>
              <w:t xml:space="preserve">UNIVERS </w:t>
            </w:r>
            <w:proofErr w:type="gramStart"/>
            <w:r w:rsidRPr="004650F4">
              <w:rPr>
                <w:b/>
                <w:sz w:val="24"/>
                <w:szCs w:val="24"/>
              </w:rPr>
              <w:t>VIVANT</w:t>
            </w:r>
            <w:r w:rsidR="00217FBC">
              <w:rPr>
                <w:b/>
                <w:sz w:val="24"/>
                <w:szCs w:val="24"/>
              </w:rPr>
              <w:t>(</w:t>
            </w:r>
            <w:proofErr w:type="gramEnd"/>
            <w:r w:rsidR="00217FBC">
              <w:rPr>
                <w:b/>
                <w:sz w:val="24"/>
                <w:szCs w:val="24"/>
              </w:rPr>
              <w:t>projet)</w:t>
            </w:r>
          </w:p>
          <w:p w14:paraId="1FC6174F" w14:textId="77777777" w:rsidR="004650F4" w:rsidRDefault="004650F4" w:rsidP="004650F4">
            <w:pPr>
              <w:spacing w:after="0" w:line="240" w:lineRule="auto"/>
              <w:rPr>
                <w:sz w:val="18"/>
                <w:szCs w:val="18"/>
              </w:rPr>
            </w:pPr>
          </w:p>
          <w:p w14:paraId="0D78E1E2" w14:textId="77777777" w:rsidR="004650F4" w:rsidRPr="005A64C9" w:rsidRDefault="004650F4" w:rsidP="004650F4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L’écologie</w:t>
            </w:r>
          </w:p>
          <w:p w14:paraId="717E46B5" w14:textId="77777777" w:rsidR="004650F4" w:rsidRDefault="004650F4" w:rsidP="004650F4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L’étude des populations</w:t>
            </w:r>
          </w:p>
          <w:p w14:paraId="146B8305" w14:textId="77777777" w:rsidR="004650F4" w:rsidRDefault="004650F4" w:rsidP="004650F4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dynamique des communautés</w:t>
            </w:r>
          </w:p>
          <w:p w14:paraId="7B8E14A1" w14:textId="77777777" w:rsidR="004650F4" w:rsidRDefault="004650F4" w:rsidP="004650F4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dynamique des écosystèmes</w:t>
            </w:r>
          </w:p>
          <w:p w14:paraId="14BA5F13" w14:textId="77777777" w:rsidR="00E41BFD" w:rsidRPr="005B2E71" w:rsidRDefault="00E41BFD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4CDE15AC" w14:textId="77777777" w:rsidR="00E41BFD" w:rsidRPr="005B2E71" w:rsidRDefault="00E41BFD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7EF2430B" w14:textId="77777777" w:rsidR="00597040" w:rsidRPr="005B2E71" w:rsidRDefault="00597040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2F02FBDA" w14:textId="77777777" w:rsidR="00597040" w:rsidRPr="005B2E71" w:rsidRDefault="00597040" w:rsidP="005B2E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2084A19B" w14:textId="77777777" w:rsidR="00AA6CA7" w:rsidRDefault="00AA6CA7" w:rsidP="00AA6CA7">
            <w:pPr>
              <w:spacing w:after="0" w:line="240" w:lineRule="auto"/>
              <w:rPr>
                <w:sz w:val="18"/>
                <w:szCs w:val="18"/>
              </w:rPr>
            </w:pPr>
          </w:p>
          <w:p w14:paraId="1B386EC2" w14:textId="77777777" w:rsidR="00776D8A" w:rsidRDefault="00776D8A" w:rsidP="00776D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50F4">
              <w:rPr>
                <w:b/>
                <w:sz w:val="24"/>
                <w:szCs w:val="24"/>
              </w:rPr>
              <w:t>UNIVERS MATÉRIEL</w:t>
            </w:r>
          </w:p>
          <w:p w14:paraId="5EFDCBD6" w14:textId="77777777" w:rsidR="00217FBC" w:rsidRPr="005A64C9" w:rsidRDefault="00217FBC" w:rsidP="00217FBC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le mouvement et les forces</w:t>
            </w:r>
          </w:p>
          <w:p w14:paraId="4981B5E5" w14:textId="77777777" w:rsidR="00217FBC" w:rsidRDefault="00217FBC" w:rsidP="00217FBC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mouvement </w:t>
            </w:r>
          </w:p>
          <w:p w14:paraId="102BF447" w14:textId="77777777" w:rsidR="00217FBC" w:rsidRDefault="00217FBC" w:rsidP="00217FBC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relation entre la vitesse constante, la distance et le temps</w:t>
            </w:r>
          </w:p>
          <w:p w14:paraId="0146F25B" w14:textId="77777777" w:rsidR="00217FBC" w:rsidRDefault="00217FBC" w:rsidP="00217FBC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types de  force.</w:t>
            </w:r>
          </w:p>
          <w:p w14:paraId="19CC4721" w14:textId="77777777" w:rsidR="00217FBC" w:rsidRDefault="00217FBC" w:rsidP="00217FBC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L’équilibre entre  de deux forces</w:t>
            </w:r>
          </w:p>
          <w:p w14:paraId="4CD18E10" w14:textId="77777777" w:rsidR="00217FBC" w:rsidRPr="005A64C9" w:rsidRDefault="00217FBC" w:rsidP="00217FBC">
            <w:pPr>
              <w:spacing w:after="0" w:line="240" w:lineRule="auto"/>
              <w:ind w:left="245"/>
              <w:rPr>
                <w:color w:val="1F497D" w:themeColor="text2"/>
                <w:sz w:val="24"/>
                <w:szCs w:val="24"/>
              </w:rPr>
            </w:pPr>
          </w:p>
          <w:p w14:paraId="1E43CF53" w14:textId="77777777" w:rsidR="00217FBC" w:rsidRPr="005A64C9" w:rsidRDefault="00217FBC" w:rsidP="00217FBC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Les transformations de l’énergie</w:t>
            </w:r>
          </w:p>
          <w:p w14:paraId="2A75544F" w14:textId="77777777" w:rsidR="00217FBC" w:rsidRDefault="00217FBC" w:rsidP="00217FBC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relation entre la masse et le poids</w:t>
            </w:r>
          </w:p>
          <w:p w14:paraId="7230142B" w14:textId="77777777" w:rsidR="00217FBC" w:rsidRDefault="00217FBC" w:rsidP="00217FBC">
            <w:pPr>
              <w:spacing w:after="0" w:line="240" w:lineRule="auto"/>
              <w:rPr>
                <w:sz w:val="18"/>
                <w:szCs w:val="18"/>
              </w:rPr>
            </w:pPr>
          </w:p>
          <w:p w14:paraId="39829BAD" w14:textId="77777777" w:rsidR="00217FBC" w:rsidRPr="005A64C9" w:rsidRDefault="00217FBC" w:rsidP="00217FBC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Les fluides</w:t>
            </w:r>
          </w:p>
          <w:p w14:paraId="629AFE9B" w14:textId="77777777" w:rsidR="00217FBC" w:rsidRDefault="00217FBC" w:rsidP="00217FBC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principe d’Archimède </w:t>
            </w:r>
          </w:p>
          <w:p w14:paraId="6F267A70" w14:textId="77777777" w:rsidR="00217FBC" w:rsidRDefault="00217FBC" w:rsidP="00217FBC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principe de Pascal</w:t>
            </w:r>
          </w:p>
          <w:p w14:paraId="32341DBD" w14:textId="77777777" w:rsidR="00217FBC" w:rsidRDefault="00217FBC" w:rsidP="00217FBC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principe de Bernoulli</w:t>
            </w:r>
          </w:p>
          <w:p w14:paraId="1465A9AA" w14:textId="77777777" w:rsidR="00217FBC" w:rsidRDefault="00217FBC" w:rsidP="00217FBC">
            <w:pPr>
              <w:spacing w:after="0" w:line="240" w:lineRule="auto"/>
              <w:rPr>
                <w:sz w:val="18"/>
                <w:szCs w:val="18"/>
              </w:rPr>
            </w:pPr>
          </w:p>
          <w:p w14:paraId="1B2A959C" w14:textId="77777777" w:rsidR="00217FBC" w:rsidRPr="004650F4" w:rsidRDefault="00217FBC" w:rsidP="00776D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BA33A6" w14:textId="77777777" w:rsidR="00776D8A" w:rsidRDefault="00776D8A" w:rsidP="00AA6CA7">
            <w:pPr>
              <w:spacing w:after="0" w:line="240" w:lineRule="auto"/>
              <w:rPr>
                <w:sz w:val="18"/>
                <w:szCs w:val="18"/>
              </w:rPr>
            </w:pPr>
          </w:p>
          <w:p w14:paraId="415C4710" w14:textId="77777777" w:rsidR="00776D8A" w:rsidRPr="005A64C9" w:rsidRDefault="00776D8A" w:rsidP="00776D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L’électricité</w:t>
            </w:r>
          </w:p>
          <w:p w14:paraId="0C1F0FE6" w14:textId="77777777" w:rsidR="00776D8A" w:rsidRDefault="00776D8A" w:rsidP="001A3BD0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charge électrique</w:t>
            </w:r>
          </w:p>
          <w:p w14:paraId="1EB1B14A" w14:textId="77777777" w:rsidR="00776D8A" w:rsidRDefault="00776D8A" w:rsidP="001A3BD0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L’électricité statique</w:t>
            </w:r>
          </w:p>
          <w:p w14:paraId="21EB2958" w14:textId="77777777" w:rsidR="00776D8A" w:rsidRDefault="00776D8A" w:rsidP="001A3BD0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circuits électriques</w:t>
            </w:r>
          </w:p>
          <w:p w14:paraId="559DD70E" w14:textId="77777777" w:rsidR="00776D8A" w:rsidRDefault="00776D8A" w:rsidP="001A3BD0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loi d’Ohm</w:t>
            </w:r>
          </w:p>
          <w:p w14:paraId="235015DF" w14:textId="77777777" w:rsidR="00776D8A" w:rsidRDefault="00776D8A" w:rsidP="001A3BD0">
            <w:pPr>
              <w:spacing w:after="0" w:line="240" w:lineRule="auto"/>
              <w:ind w:left="9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relation entre la puissance et l’énergie électrique</w:t>
            </w:r>
          </w:p>
          <w:p w14:paraId="5263C10F" w14:textId="77777777" w:rsidR="00776D8A" w:rsidRDefault="00776D8A" w:rsidP="00776D8A">
            <w:pPr>
              <w:spacing w:after="0" w:line="240" w:lineRule="auto"/>
              <w:rPr>
                <w:sz w:val="18"/>
                <w:szCs w:val="18"/>
              </w:rPr>
            </w:pPr>
          </w:p>
          <w:p w14:paraId="57F24D5D" w14:textId="77777777" w:rsidR="00776D8A" w:rsidRPr="005A64C9" w:rsidRDefault="00776D8A" w:rsidP="00776D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L’électromagnétisme</w:t>
            </w:r>
          </w:p>
          <w:p w14:paraId="058EDEBA" w14:textId="77777777" w:rsidR="00776D8A" w:rsidRDefault="00776D8A" w:rsidP="001A3BD0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forces d’attraction et de répulsion</w:t>
            </w:r>
          </w:p>
          <w:p w14:paraId="5503354C" w14:textId="77777777" w:rsidR="00776D8A" w:rsidRDefault="00776D8A" w:rsidP="001A3BD0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champ magnétique d’un fil parcouru par un courant</w:t>
            </w:r>
          </w:p>
          <w:p w14:paraId="7720997F" w14:textId="77777777" w:rsidR="00776D8A" w:rsidRDefault="00776D8A" w:rsidP="001A3BD0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champ magnétique d’un solénoïde</w:t>
            </w:r>
          </w:p>
          <w:p w14:paraId="38AD84C3" w14:textId="77777777" w:rsidR="00776D8A" w:rsidRDefault="00776D8A" w:rsidP="001A3BD0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L’induction électromagnétique</w:t>
            </w:r>
          </w:p>
          <w:p w14:paraId="73CB0EC5" w14:textId="77777777" w:rsidR="00776D8A" w:rsidRPr="005A64C9" w:rsidRDefault="00776D8A" w:rsidP="00776D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00284EA" w14:textId="77777777" w:rsidR="008614FA" w:rsidRPr="005A64C9" w:rsidRDefault="00AA6CA7" w:rsidP="008614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64C9">
              <w:rPr>
                <w:b/>
                <w:sz w:val="24"/>
                <w:szCs w:val="24"/>
              </w:rPr>
              <w:t>UNIVERS TECHNOLOGIQUE</w:t>
            </w:r>
          </w:p>
          <w:p w14:paraId="0BB1EDD6" w14:textId="77777777" w:rsidR="008614FA" w:rsidRPr="005A64C9" w:rsidRDefault="008614FA" w:rsidP="008614F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Le langage des lignes</w:t>
            </w:r>
          </w:p>
          <w:p w14:paraId="43FDE2A4" w14:textId="77777777" w:rsidR="008614FA" w:rsidRDefault="008614FA" w:rsidP="001A3BD0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standards et représentation</w:t>
            </w:r>
          </w:p>
          <w:p w14:paraId="7DEC7462" w14:textId="77777777" w:rsidR="008614FA" w:rsidRDefault="008614FA" w:rsidP="001A3BD0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projection orthogonale à vue multiples</w:t>
            </w:r>
          </w:p>
          <w:p w14:paraId="7339C664" w14:textId="77777777" w:rsidR="008614FA" w:rsidRDefault="008614FA" w:rsidP="001A3BD0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projection axonométrique : la vue éclatée</w:t>
            </w:r>
          </w:p>
          <w:p w14:paraId="0A7CCEA9" w14:textId="77777777" w:rsidR="008614FA" w:rsidRDefault="008614FA" w:rsidP="001A3BD0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tolérances dimensionnelles</w:t>
            </w:r>
          </w:p>
          <w:p w14:paraId="7110E542" w14:textId="77777777" w:rsidR="008614FA" w:rsidRDefault="008614FA" w:rsidP="001A3BD0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cotation fonctionnelle</w:t>
            </w:r>
          </w:p>
          <w:p w14:paraId="30381A33" w14:textId="77777777" w:rsidR="008E35D8" w:rsidRDefault="004650F4" w:rsidP="004650F4">
            <w:pPr>
              <w:spacing w:after="0" w:line="240" w:lineRule="auto"/>
              <w:ind w:left="2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Les développement</w:t>
            </w:r>
            <w:proofErr w:type="gramEnd"/>
          </w:p>
          <w:p w14:paraId="7351EEDD" w14:textId="77777777" w:rsidR="008E35D8" w:rsidRDefault="008E35D8" w:rsidP="00AA6CA7">
            <w:pPr>
              <w:spacing w:after="0" w:line="240" w:lineRule="auto"/>
              <w:rPr>
                <w:sz w:val="18"/>
                <w:szCs w:val="18"/>
              </w:rPr>
            </w:pPr>
          </w:p>
          <w:p w14:paraId="29459A69" w14:textId="77777777" w:rsidR="00261614" w:rsidRPr="005A64C9" w:rsidRDefault="00870D85" w:rsidP="005B2E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64C9">
              <w:rPr>
                <w:b/>
                <w:sz w:val="24"/>
                <w:szCs w:val="24"/>
              </w:rPr>
              <w:t>UNIVERS TERRE ET ESPACE</w:t>
            </w:r>
          </w:p>
          <w:p w14:paraId="6E416703" w14:textId="77777777" w:rsidR="00261614" w:rsidRPr="006A0FB3" w:rsidRDefault="00870D85" w:rsidP="005B2E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0FB3">
              <w:rPr>
                <w:b/>
                <w:sz w:val="18"/>
                <w:szCs w:val="18"/>
              </w:rPr>
              <w:lastRenderedPageBreak/>
              <w:t>L</w:t>
            </w:r>
            <w:r w:rsidRPr="005A64C9">
              <w:rPr>
                <w:b/>
                <w:color w:val="1F497D" w:themeColor="text2"/>
                <w:sz w:val="24"/>
                <w:szCs w:val="24"/>
              </w:rPr>
              <w:t>’espace</w:t>
            </w:r>
          </w:p>
          <w:p w14:paraId="5E19D91F" w14:textId="77777777" w:rsidR="007B4476" w:rsidRDefault="007B4476" w:rsidP="004650F4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flux d’énergie émis par le soleil</w:t>
            </w:r>
          </w:p>
          <w:p w14:paraId="20AB5DFE" w14:textId="77777777" w:rsidR="007B4476" w:rsidRDefault="007B4476" w:rsidP="004650F4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système Terre-Lune</w:t>
            </w:r>
          </w:p>
          <w:p w14:paraId="6941AA0B" w14:textId="77777777" w:rsidR="007B4476" w:rsidRDefault="007B4476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172560DC" w14:textId="77777777" w:rsidR="00870D85" w:rsidRPr="006A0FB3" w:rsidRDefault="00870D85" w:rsidP="005B2E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0FB3">
              <w:rPr>
                <w:b/>
                <w:sz w:val="18"/>
                <w:szCs w:val="18"/>
              </w:rPr>
              <w:t>L’atmosphère</w:t>
            </w:r>
          </w:p>
          <w:p w14:paraId="10018AE0" w14:textId="77777777" w:rsidR="007B4476" w:rsidRDefault="007B4476" w:rsidP="004650F4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masses d’air</w:t>
            </w:r>
          </w:p>
          <w:p w14:paraId="26397AA2" w14:textId="77777777" w:rsidR="007B4476" w:rsidRDefault="007B4476" w:rsidP="004650F4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cyclones et les anticyclones</w:t>
            </w:r>
          </w:p>
          <w:p w14:paraId="062268BB" w14:textId="77777777" w:rsidR="007B4476" w:rsidRDefault="007B4476" w:rsidP="004650F4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ressources énergétiques de l’atmosphère</w:t>
            </w:r>
          </w:p>
          <w:p w14:paraId="7118732C" w14:textId="77777777" w:rsidR="007B4476" w:rsidRDefault="007B4476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52074363" w14:textId="77777777" w:rsidR="0033779B" w:rsidRDefault="0033779B" w:rsidP="0033779B">
            <w:pPr>
              <w:spacing w:after="0" w:line="240" w:lineRule="auto"/>
              <w:rPr>
                <w:sz w:val="18"/>
                <w:szCs w:val="18"/>
              </w:rPr>
            </w:pPr>
          </w:p>
          <w:p w14:paraId="7BB11616" w14:textId="77777777" w:rsidR="00B74C28" w:rsidRDefault="00B74C28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53A94420" w14:textId="77777777" w:rsidR="00B74C28" w:rsidRDefault="00B74C28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1FA75C77" w14:textId="77777777" w:rsidR="00B74C28" w:rsidRDefault="00B74C28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7292F6BA" w14:textId="77777777" w:rsidR="00B74C28" w:rsidRDefault="00B74C28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0B1031F0" w14:textId="77777777" w:rsidR="00B74C28" w:rsidRDefault="00B74C28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07587B1D" w14:textId="77777777" w:rsidR="00B74C28" w:rsidRPr="005B2E71" w:rsidRDefault="00B74C28" w:rsidP="005B2E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6877C07B" w14:textId="77777777" w:rsidR="00597040" w:rsidRPr="005A64C9" w:rsidRDefault="00597040" w:rsidP="005A6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200A52" w14:textId="77777777" w:rsidR="005A64C9" w:rsidRDefault="005A64C9" w:rsidP="005A6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64C9">
              <w:rPr>
                <w:b/>
                <w:sz w:val="24"/>
                <w:szCs w:val="24"/>
              </w:rPr>
              <w:t>UNIVERS TECHNOLOGIQUE</w:t>
            </w:r>
          </w:p>
          <w:p w14:paraId="4938CB3F" w14:textId="77777777" w:rsidR="005A64C9" w:rsidRPr="005A64C9" w:rsidRDefault="005A64C9" w:rsidP="005A6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DA1976" w14:textId="77777777" w:rsidR="005A64C9" w:rsidRPr="005A64C9" w:rsidRDefault="005A64C9" w:rsidP="005A64C9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5A64C9">
              <w:rPr>
                <w:b/>
                <w:color w:val="1F497D" w:themeColor="text2"/>
                <w:sz w:val="24"/>
                <w:szCs w:val="24"/>
              </w:rPr>
              <w:t xml:space="preserve"> L’hydrosphère</w:t>
            </w:r>
          </w:p>
          <w:p w14:paraId="240F9B16" w14:textId="77777777" w:rsidR="005A64C9" w:rsidRDefault="005A64C9" w:rsidP="005A64C9">
            <w:pPr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bassins versants</w:t>
            </w:r>
          </w:p>
          <w:p w14:paraId="05BD5EF5" w14:textId="77777777" w:rsidR="005A64C9" w:rsidRPr="005A64C9" w:rsidRDefault="005A64C9" w:rsidP="005A64C9">
            <w:pPr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ressources énergétiques de l’hydrosphère</w:t>
            </w:r>
          </w:p>
          <w:p w14:paraId="4CF086D0" w14:textId="77777777" w:rsidR="005A64C9" w:rsidRPr="005A64C9" w:rsidRDefault="005A64C9" w:rsidP="005A64C9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5A64C9">
              <w:rPr>
                <w:b/>
                <w:color w:val="1F497D" w:themeColor="text2"/>
                <w:sz w:val="24"/>
                <w:szCs w:val="24"/>
              </w:rPr>
              <w:t>La lithosphère</w:t>
            </w:r>
          </w:p>
          <w:p w14:paraId="4270C10A" w14:textId="77777777" w:rsidR="005A64C9" w:rsidRDefault="005A64C9" w:rsidP="005A64C9">
            <w:pPr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minéraux</w:t>
            </w:r>
          </w:p>
          <w:p w14:paraId="7AAA708D" w14:textId="77777777" w:rsidR="005A64C9" w:rsidRPr="005A64C9" w:rsidRDefault="005A64C9" w:rsidP="005A64C9">
            <w:pPr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ressources énergétiques de la lithosphère</w:t>
            </w:r>
          </w:p>
          <w:p w14:paraId="77ACBBD8" w14:textId="77777777" w:rsidR="005A64C9" w:rsidRDefault="005A64C9" w:rsidP="005A64C9">
            <w:pPr>
              <w:spacing w:after="0" w:line="240" w:lineRule="auto"/>
              <w:rPr>
                <w:sz w:val="18"/>
                <w:szCs w:val="18"/>
              </w:rPr>
            </w:pPr>
          </w:p>
          <w:p w14:paraId="38AF3997" w14:textId="77777777" w:rsidR="004650F4" w:rsidRPr="005A64C9" w:rsidRDefault="004650F4" w:rsidP="004650F4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L’ingénierie électrique</w:t>
            </w:r>
          </w:p>
          <w:p w14:paraId="354133E4" w14:textId="77777777" w:rsidR="004650F4" w:rsidRDefault="004650F4" w:rsidP="004650F4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fonction alimentation</w:t>
            </w:r>
          </w:p>
          <w:p w14:paraId="21708A19" w14:textId="77777777" w:rsidR="004650F4" w:rsidRDefault="004650F4" w:rsidP="004650F4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fonctions de conduction, isolation et de protection</w:t>
            </w:r>
          </w:p>
          <w:p w14:paraId="756E9381" w14:textId="77777777" w:rsidR="004650F4" w:rsidRDefault="004650F4" w:rsidP="004650F4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fonction commande</w:t>
            </w:r>
          </w:p>
          <w:p w14:paraId="2E1DC56F" w14:textId="77777777" w:rsidR="008E35D8" w:rsidRDefault="008E35D8" w:rsidP="008E35D8">
            <w:pPr>
              <w:spacing w:after="0" w:line="240" w:lineRule="auto"/>
              <w:rPr>
                <w:sz w:val="18"/>
                <w:szCs w:val="18"/>
              </w:rPr>
            </w:pPr>
          </w:p>
          <w:p w14:paraId="472BF9AF" w14:textId="77777777" w:rsidR="008E35D8" w:rsidRPr="005A64C9" w:rsidRDefault="008E35D8" w:rsidP="008E35D8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 xml:space="preserve">L’ingénierie mécanique </w:t>
            </w:r>
          </w:p>
          <w:p w14:paraId="7D16778D" w14:textId="77777777" w:rsidR="008E35D8" w:rsidRDefault="008E35D8" w:rsidP="004650F4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Caractéristiques des liaisons mécaniques</w:t>
            </w:r>
          </w:p>
          <w:p w14:paraId="61F55947" w14:textId="77777777" w:rsidR="008E35D8" w:rsidRDefault="008E35D8" w:rsidP="004650F4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fonction guidage</w:t>
            </w:r>
          </w:p>
          <w:p w14:paraId="1C6ED8C7" w14:textId="77777777" w:rsidR="008E35D8" w:rsidRDefault="008E35D8" w:rsidP="004650F4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systèmes de transmission du mouvement</w:t>
            </w:r>
          </w:p>
          <w:p w14:paraId="637F17EB" w14:textId="77777777" w:rsidR="008E35D8" w:rsidRDefault="008E35D8" w:rsidP="004650F4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systèmes de transformation de mouvement</w:t>
            </w:r>
          </w:p>
          <w:p w14:paraId="1DC5731B" w14:textId="77777777" w:rsidR="008E35D8" w:rsidRDefault="008E35D8" w:rsidP="004650F4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L’adhérence et le frottement</w:t>
            </w:r>
          </w:p>
          <w:p w14:paraId="3ADD9964" w14:textId="77777777" w:rsidR="008E35D8" w:rsidRPr="004650F4" w:rsidRDefault="008E35D8" w:rsidP="008E35D8">
            <w:pPr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changements de vitesse et les couples</w:t>
            </w:r>
            <w:r w:rsidR="004650F4">
              <w:rPr>
                <w:sz w:val="18"/>
                <w:szCs w:val="18"/>
              </w:rPr>
              <w:t>.</w:t>
            </w:r>
          </w:p>
          <w:p w14:paraId="62526F36" w14:textId="77777777" w:rsidR="00D12121" w:rsidRDefault="00D12121" w:rsidP="00D12121">
            <w:pPr>
              <w:spacing w:after="0" w:line="240" w:lineRule="auto"/>
              <w:rPr>
                <w:sz w:val="18"/>
                <w:szCs w:val="18"/>
              </w:rPr>
            </w:pPr>
          </w:p>
          <w:p w14:paraId="0F815B50" w14:textId="77777777" w:rsidR="006A0FB3" w:rsidRPr="005A64C9" w:rsidRDefault="0033779B" w:rsidP="00D12121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>Les matériaux</w:t>
            </w:r>
          </w:p>
          <w:p w14:paraId="7098C6BB" w14:textId="77777777" w:rsidR="006A0FB3" w:rsidRDefault="006A0FB3" w:rsidP="004650F4">
            <w:pPr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contraintes</w:t>
            </w:r>
          </w:p>
          <w:p w14:paraId="300CD664" w14:textId="77777777" w:rsidR="006A0FB3" w:rsidRDefault="006A0FB3" w:rsidP="004650F4">
            <w:pPr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propriétés mécaniques des matériaux</w:t>
            </w:r>
          </w:p>
          <w:p w14:paraId="778987E0" w14:textId="77777777" w:rsidR="006A0FB3" w:rsidRDefault="006A0FB3" w:rsidP="004650F4">
            <w:pPr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types de matériaux et leurs propriétés</w:t>
            </w:r>
          </w:p>
          <w:p w14:paraId="722E9C80" w14:textId="77777777" w:rsidR="006A0FB3" w:rsidRDefault="006A0FB3" w:rsidP="004650F4">
            <w:pPr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modification des propriétés des matériaux</w:t>
            </w:r>
          </w:p>
          <w:p w14:paraId="0136CBB9" w14:textId="77777777" w:rsidR="0033779B" w:rsidRDefault="006A0FB3" w:rsidP="004650F4">
            <w:pPr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traitements thermiques</w:t>
            </w:r>
            <w:r w:rsidR="0033779B">
              <w:rPr>
                <w:sz w:val="18"/>
                <w:szCs w:val="18"/>
              </w:rPr>
              <w:t xml:space="preserve"> </w:t>
            </w:r>
          </w:p>
          <w:p w14:paraId="2E321701" w14:textId="77777777" w:rsidR="0033779B" w:rsidRDefault="0033779B" w:rsidP="00D12121">
            <w:pPr>
              <w:spacing w:after="0" w:line="240" w:lineRule="auto"/>
              <w:rPr>
                <w:sz w:val="18"/>
                <w:szCs w:val="18"/>
              </w:rPr>
            </w:pPr>
          </w:p>
          <w:p w14:paraId="52A94DF1" w14:textId="77777777" w:rsidR="006A0FB3" w:rsidRPr="005A64C9" w:rsidRDefault="0033779B" w:rsidP="00D12121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5A64C9">
              <w:rPr>
                <w:b/>
                <w:color w:val="1F497D" w:themeColor="text2"/>
                <w:sz w:val="24"/>
                <w:szCs w:val="24"/>
              </w:rPr>
              <w:t xml:space="preserve">La fabrication </w:t>
            </w:r>
          </w:p>
          <w:p w14:paraId="441FEDF4" w14:textId="77777777" w:rsidR="006A0FB3" w:rsidRDefault="006A0FB3" w:rsidP="004650F4">
            <w:pPr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fabrication</w:t>
            </w:r>
          </w:p>
          <w:p w14:paraId="17F8923E" w14:textId="77777777" w:rsidR="00D12121" w:rsidRDefault="006A0FB3" w:rsidP="004650F4">
            <w:pPr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mesure et le contrôle</w:t>
            </w:r>
            <w:r w:rsidR="00D12121">
              <w:rPr>
                <w:sz w:val="18"/>
                <w:szCs w:val="18"/>
              </w:rPr>
              <w:t xml:space="preserve">      </w:t>
            </w:r>
          </w:p>
          <w:p w14:paraId="360F1DE1" w14:textId="77777777" w:rsidR="006A0FB3" w:rsidRDefault="006A0FB3" w:rsidP="00D12121">
            <w:pPr>
              <w:spacing w:after="0" w:line="240" w:lineRule="auto"/>
              <w:rPr>
                <w:sz w:val="18"/>
                <w:szCs w:val="18"/>
              </w:rPr>
            </w:pPr>
          </w:p>
          <w:p w14:paraId="7CFA13E8" w14:textId="77777777" w:rsidR="00D12121" w:rsidRDefault="00D12121" w:rsidP="00D12121">
            <w:pPr>
              <w:spacing w:after="0" w:line="240" w:lineRule="auto"/>
              <w:rPr>
                <w:sz w:val="18"/>
                <w:szCs w:val="18"/>
              </w:rPr>
            </w:pPr>
          </w:p>
          <w:p w14:paraId="20DA9CF3" w14:textId="77777777" w:rsidR="00D12121" w:rsidRDefault="00D12121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7DC3DEE1" w14:textId="77777777" w:rsidR="00D12121" w:rsidRPr="00D12121" w:rsidRDefault="00D12121" w:rsidP="005B2E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111793" w14:textId="77777777" w:rsidR="00597040" w:rsidRDefault="00597040" w:rsidP="00457882">
      <w:pPr>
        <w:rPr>
          <w:sz w:val="18"/>
          <w:szCs w:val="18"/>
        </w:rPr>
      </w:pPr>
    </w:p>
    <w:p w14:paraId="38C24D8D" w14:textId="77777777" w:rsidR="00247490" w:rsidRDefault="00247490" w:rsidP="00457882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7"/>
        <w:gridCol w:w="5449"/>
      </w:tblGrid>
      <w:tr w:rsidR="00597040" w:rsidRPr="00BA6EF6" w14:paraId="11D881AA" w14:textId="77777777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14:paraId="1125EA53" w14:textId="77777777" w:rsidR="00D12DBA" w:rsidRPr="005B2E71" w:rsidRDefault="00597040" w:rsidP="005B2E7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B2E71">
              <w:rPr>
                <w:rFonts w:cs="Times New Roman"/>
                <w:b/>
                <w:bCs/>
                <w:sz w:val="24"/>
                <w:szCs w:val="24"/>
              </w:rPr>
              <w:t xml:space="preserve">Matériel pédagogique </w:t>
            </w:r>
          </w:p>
          <w:p w14:paraId="769B2C4B" w14:textId="77777777" w:rsidR="00597040" w:rsidRPr="005B2E71" w:rsidRDefault="00597040" w:rsidP="005B2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E71">
              <w:rPr>
                <w:rFonts w:cs="Times New Roman"/>
                <w:b/>
                <w:bCs/>
                <w:sz w:val="24"/>
                <w:szCs w:val="24"/>
              </w:rPr>
              <w:t>(volumes, notes, cahiers d’exercices, etc.)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14:paraId="39FF37A7" w14:textId="77777777" w:rsidR="00D12DBA" w:rsidRPr="005B2E71" w:rsidRDefault="00597040" w:rsidP="005B2E7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B2E71">
              <w:rPr>
                <w:rFonts w:cs="Times New Roman"/>
                <w:b/>
                <w:bCs/>
                <w:sz w:val="24"/>
                <w:szCs w:val="24"/>
              </w:rPr>
              <w:t>Organisation, approche</w:t>
            </w:r>
            <w:r w:rsidR="00940BF7" w:rsidRPr="005B2E71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5B2E71">
              <w:rPr>
                <w:rFonts w:cs="Times New Roman"/>
                <w:b/>
                <w:bCs/>
                <w:sz w:val="24"/>
                <w:szCs w:val="24"/>
              </w:rPr>
              <w:t xml:space="preserve"> pédagogiques et </w:t>
            </w:r>
          </w:p>
          <w:p w14:paraId="0F06C5A2" w14:textId="77777777" w:rsidR="00597040" w:rsidRPr="005B2E71" w:rsidRDefault="00597040" w:rsidP="005B2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E71">
              <w:rPr>
                <w:rFonts w:cs="Times New Roman"/>
                <w:b/>
                <w:bCs/>
                <w:sz w:val="24"/>
                <w:szCs w:val="24"/>
              </w:rPr>
              <w:t>exigences particulières</w:t>
            </w:r>
          </w:p>
        </w:tc>
      </w:tr>
      <w:tr w:rsidR="00597040" w:rsidRPr="00BA6EF6" w14:paraId="78E6DC9D" w14:textId="77777777">
        <w:tc>
          <w:tcPr>
            <w:tcW w:w="2527" w:type="pct"/>
            <w:tcBorders>
              <w:right w:val="single" w:sz="24" w:space="0" w:color="auto"/>
            </w:tcBorders>
          </w:tcPr>
          <w:p w14:paraId="39F317DF" w14:textId="77777777" w:rsidR="00597040" w:rsidRPr="00247490" w:rsidRDefault="00597040" w:rsidP="005B2E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DE799EF" w14:textId="77777777" w:rsidR="00597040" w:rsidRPr="00247490" w:rsidRDefault="003D7D65" w:rsidP="005B2E71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47490">
              <w:rPr>
                <w:rFonts w:cs="Times New Roman"/>
                <w:sz w:val="18"/>
                <w:szCs w:val="18"/>
              </w:rPr>
              <w:t xml:space="preserve">Manuel de base : </w:t>
            </w:r>
            <w:r w:rsidR="008E35D8">
              <w:rPr>
                <w:rFonts w:cs="Times New Roman"/>
                <w:sz w:val="18"/>
                <w:szCs w:val="18"/>
              </w:rPr>
              <w:t xml:space="preserve">observatoire </w:t>
            </w:r>
            <w:r w:rsidRPr="00247490">
              <w:rPr>
                <w:rFonts w:cs="Times New Roman"/>
                <w:sz w:val="18"/>
                <w:szCs w:val="18"/>
              </w:rPr>
              <w:t>ATS,  2</w:t>
            </w:r>
            <w:r w:rsidRPr="00247490">
              <w:rPr>
                <w:rFonts w:cs="Times New Roman"/>
                <w:sz w:val="18"/>
                <w:szCs w:val="18"/>
                <w:vertAlign w:val="superscript"/>
              </w:rPr>
              <w:t>e</w:t>
            </w:r>
            <w:r w:rsidR="0033779B" w:rsidRPr="00247490">
              <w:rPr>
                <w:rFonts w:cs="Times New Roman"/>
                <w:sz w:val="18"/>
                <w:szCs w:val="18"/>
              </w:rPr>
              <w:t xml:space="preserve"> cycle du secondaire, 2</w:t>
            </w:r>
            <w:r w:rsidR="0033779B" w:rsidRPr="00247490">
              <w:rPr>
                <w:rFonts w:cs="Times New Roman"/>
                <w:sz w:val="18"/>
                <w:szCs w:val="18"/>
                <w:vertAlign w:val="superscript"/>
              </w:rPr>
              <w:t>e</w:t>
            </w:r>
            <w:r w:rsidRPr="00247490">
              <w:rPr>
                <w:rFonts w:cs="Times New Roman"/>
                <w:sz w:val="18"/>
                <w:szCs w:val="18"/>
              </w:rPr>
              <w:t xml:space="preserve"> année, manuel de l’élève.</w:t>
            </w:r>
          </w:p>
          <w:p w14:paraId="79092A15" w14:textId="77777777" w:rsidR="003D7D65" w:rsidRPr="00247490" w:rsidRDefault="003D7D65" w:rsidP="005B2E71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14:paraId="6FA053AC" w14:textId="77777777" w:rsidR="00597040" w:rsidRPr="00247490" w:rsidRDefault="00597040" w:rsidP="005B2E71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47490">
              <w:rPr>
                <w:rFonts w:cs="Times New Roman"/>
                <w:sz w:val="18"/>
                <w:szCs w:val="18"/>
              </w:rPr>
              <w:t xml:space="preserve">Cahiers d’exercices : </w:t>
            </w:r>
            <w:r w:rsidR="003D7D65" w:rsidRPr="00247490">
              <w:rPr>
                <w:rFonts w:cs="Times New Roman"/>
                <w:sz w:val="18"/>
                <w:szCs w:val="18"/>
              </w:rPr>
              <w:t>ATS, 2</w:t>
            </w:r>
            <w:r w:rsidR="003D7D65" w:rsidRPr="00247490">
              <w:rPr>
                <w:rFonts w:cs="Times New Roman"/>
                <w:sz w:val="18"/>
                <w:szCs w:val="18"/>
                <w:vertAlign w:val="superscript"/>
              </w:rPr>
              <w:t>e</w:t>
            </w:r>
            <w:r w:rsidR="00AA6CA7" w:rsidRPr="00247490">
              <w:rPr>
                <w:rFonts w:cs="Times New Roman"/>
                <w:sz w:val="18"/>
                <w:szCs w:val="18"/>
              </w:rPr>
              <w:t xml:space="preserve"> cycle du secondaire, 2</w:t>
            </w:r>
            <w:r w:rsidR="00AA6CA7" w:rsidRPr="00247490">
              <w:rPr>
                <w:rFonts w:cs="Times New Roman"/>
                <w:sz w:val="18"/>
                <w:szCs w:val="18"/>
                <w:vertAlign w:val="superscript"/>
              </w:rPr>
              <w:t>e</w:t>
            </w:r>
            <w:r w:rsidR="003D7D65" w:rsidRPr="00247490">
              <w:rPr>
                <w:rFonts w:cs="Times New Roman"/>
                <w:sz w:val="18"/>
                <w:szCs w:val="18"/>
              </w:rPr>
              <w:t xml:space="preserve"> année, cahier d’activités.</w:t>
            </w:r>
          </w:p>
          <w:p w14:paraId="74B6EAFD" w14:textId="77777777" w:rsidR="00597040" w:rsidRPr="00247490" w:rsidRDefault="008E35D8" w:rsidP="005B2E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Cahier de notes </w:t>
            </w:r>
          </w:p>
          <w:p w14:paraId="2861CF57" w14:textId="77777777" w:rsidR="00597040" w:rsidRPr="00247490" w:rsidRDefault="00597040" w:rsidP="005B2E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B5C17F1" w14:textId="77777777" w:rsidR="00597040" w:rsidRPr="00247490" w:rsidRDefault="00597040" w:rsidP="005B2E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14:paraId="270F6280" w14:textId="77777777" w:rsidR="00E41BFD" w:rsidRPr="00247490" w:rsidRDefault="00E41BFD" w:rsidP="005B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14:paraId="14429C33" w14:textId="77777777" w:rsidR="00264291" w:rsidRPr="00247490" w:rsidRDefault="00AA6CA7" w:rsidP="005B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fr-CA"/>
              </w:rPr>
            </w:pPr>
            <w:r w:rsidRPr="00247490">
              <w:rPr>
                <w:rFonts w:cs="Times New Roman"/>
                <w:sz w:val="18"/>
                <w:szCs w:val="18"/>
              </w:rPr>
              <w:t>Le programme de la 4</w:t>
            </w:r>
            <w:r w:rsidR="00264291" w:rsidRPr="00247490">
              <w:rPr>
                <w:rFonts w:cs="Times New Roman"/>
                <w:sz w:val="18"/>
                <w:szCs w:val="18"/>
                <w:vertAlign w:val="superscript"/>
              </w:rPr>
              <w:t>e</w:t>
            </w:r>
            <w:r w:rsidR="00264291" w:rsidRPr="00247490">
              <w:rPr>
                <w:rFonts w:cs="Times New Roman"/>
                <w:sz w:val="18"/>
                <w:szCs w:val="18"/>
              </w:rPr>
              <w:t xml:space="preserve"> secondaire en Applications technologiq</w:t>
            </w:r>
            <w:r w:rsidR="00D90CA6" w:rsidRPr="00247490">
              <w:rPr>
                <w:rFonts w:cs="Times New Roman"/>
                <w:sz w:val="18"/>
                <w:szCs w:val="18"/>
              </w:rPr>
              <w:t xml:space="preserve">ues et scientifiques (ATS) est </w:t>
            </w:r>
            <w:r w:rsidR="00264291" w:rsidRPr="00247490">
              <w:rPr>
                <w:rFonts w:cs="Times New Roman"/>
                <w:sz w:val="18"/>
                <w:szCs w:val="18"/>
              </w:rPr>
              <w:t xml:space="preserve">axé </w:t>
            </w:r>
            <w:r w:rsidR="00264291" w:rsidRPr="00247490">
              <w:rPr>
                <w:rFonts w:cs="Times New Roman"/>
                <w:sz w:val="18"/>
                <w:szCs w:val="18"/>
                <w:lang w:eastAsia="fr-CA"/>
              </w:rPr>
              <w:t>sur la conce</w:t>
            </w:r>
            <w:r w:rsidR="00D90CA6" w:rsidRPr="00247490">
              <w:rPr>
                <w:rFonts w:cs="Times New Roman"/>
                <w:sz w:val="18"/>
                <w:szCs w:val="18"/>
                <w:lang w:eastAsia="fr-CA"/>
              </w:rPr>
              <w:t>ption, l’analyse, l’entretien et</w:t>
            </w:r>
            <w:r w:rsidR="00264291" w:rsidRPr="00247490">
              <w:rPr>
                <w:rFonts w:cs="Times New Roman"/>
                <w:sz w:val="18"/>
                <w:szCs w:val="18"/>
                <w:lang w:eastAsia="fr-CA"/>
              </w:rPr>
              <w:t xml:space="preserve"> la réparation d’objets en lien avec les </w:t>
            </w:r>
            <w:r w:rsidR="00264291" w:rsidRPr="00247490">
              <w:rPr>
                <w:rFonts w:cs="Times New Roman"/>
                <w:i/>
                <w:sz w:val="18"/>
                <w:szCs w:val="18"/>
                <w:lang w:eastAsia="fr-CA"/>
              </w:rPr>
              <w:t xml:space="preserve">champs </w:t>
            </w:r>
            <w:r w:rsidR="001D131C" w:rsidRPr="00247490">
              <w:rPr>
                <w:rFonts w:cs="Times New Roman"/>
                <w:i/>
                <w:sz w:val="18"/>
                <w:szCs w:val="18"/>
                <w:lang w:eastAsia="fr-CA"/>
              </w:rPr>
              <w:t xml:space="preserve">scientifiques et </w:t>
            </w:r>
            <w:r w:rsidR="00264291" w:rsidRPr="00247490">
              <w:rPr>
                <w:rFonts w:cs="Times New Roman"/>
                <w:i/>
                <w:sz w:val="18"/>
                <w:szCs w:val="18"/>
                <w:lang w:eastAsia="fr-CA"/>
              </w:rPr>
              <w:t>technologiques.</w:t>
            </w:r>
            <w:r w:rsidR="00264291" w:rsidRPr="00247490">
              <w:rPr>
                <w:rFonts w:cs="Times New Roman"/>
                <w:sz w:val="18"/>
                <w:szCs w:val="18"/>
                <w:lang w:eastAsia="fr-CA"/>
              </w:rPr>
              <w:t xml:space="preserve"> </w:t>
            </w:r>
          </w:p>
          <w:p w14:paraId="5A6EFFE1" w14:textId="77777777" w:rsidR="00264291" w:rsidRPr="00247490" w:rsidRDefault="00264291" w:rsidP="005B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fr-CA"/>
              </w:rPr>
            </w:pPr>
          </w:p>
          <w:p w14:paraId="6F5B5325" w14:textId="77777777" w:rsidR="00597040" w:rsidRPr="00247490" w:rsidRDefault="00264291" w:rsidP="005B2E71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47490">
              <w:rPr>
                <w:rFonts w:cs="Times New Roman"/>
                <w:sz w:val="18"/>
                <w:szCs w:val="18"/>
              </w:rPr>
              <w:t>Il permet aux élèves de s’approprier des concepts scientifiques et technologiques à travers des situat</w:t>
            </w:r>
            <w:r w:rsidR="00D90CA6" w:rsidRPr="00247490">
              <w:rPr>
                <w:rFonts w:cs="Times New Roman"/>
                <w:sz w:val="18"/>
                <w:szCs w:val="18"/>
              </w:rPr>
              <w:t>ions découlant de l’application</w:t>
            </w:r>
            <w:r w:rsidRPr="00247490">
              <w:rPr>
                <w:rFonts w:cs="Times New Roman"/>
                <w:sz w:val="18"/>
                <w:szCs w:val="18"/>
              </w:rPr>
              <w:t xml:space="preserve"> des projets technologiques et des laboratoires  qui  nécessitent l’utilisation de la démarche</w:t>
            </w:r>
            <w:r w:rsidR="008E35D8">
              <w:rPr>
                <w:rFonts w:cs="Times New Roman"/>
                <w:sz w:val="18"/>
                <w:szCs w:val="18"/>
              </w:rPr>
              <w:t xml:space="preserve"> scientifique</w:t>
            </w:r>
          </w:p>
          <w:p w14:paraId="1D91AEAD" w14:textId="77777777" w:rsidR="00597040" w:rsidRPr="00247490" w:rsidRDefault="00597040" w:rsidP="005B2E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97040" w:rsidRPr="00BA6EF6" w14:paraId="299953FF" w14:textId="77777777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14:paraId="4BAA74F6" w14:textId="77777777" w:rsidR="00597040" w:rsidRPr="005B2E71" w:rsidRDefault="00597040" w:rsidP="005B2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E71">
              <w:rPr>
                <w:rFonts w:cs="Times New Roman"/>
                <w:b/>
                <w:bCs/>
                <w:sz w:val="24"/>
                <w:szCs w:val="24"/>
              </w:rPr>
              <w:t>Devoirs et leçons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14:paraId="6555DA01" w14:textId="77777777" w:rsidR="00597040" w:rsidRPr="005B2E71" w:rsidRDefault="00597040" w:rsidP="005B2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E71">
              <w:rPr>
                <w:rFonts w:cs="Times New Roman"/>
                <w:b/>
                <w:sz w:val="24"/>
                <w:szCs w:val="24"/>
              </w:rPr>
              <w:t>Récupération et enrichissement</w:t>
            </w:r>
          </w:p>
        </w:tc>
      </w:tr>
      <w:tr w:rsidR="00597040" w:rsidRPr="00BA6EF6" w14:paraId="0C14AE5B" w14:textId="77777777">
        <w:tc>
          <w:tcPr>
            <w:tcW w:w="2527" w:type="pct"/>
            <w:tcBorders>
              <w:right w:val="single" w:sz="24" w:space="0" w:color="auto"/>
            </w:tcBorders>
          </w:tcPr>
          <w:p w14:paraId="7A382C3C" w14:textId="77777777" w:rsidR="00597040" w:rsidRPr="005B2E71" w:rsidRDefault="00597040" w:rsidP="005B2E71">
            <w:pPr>
              <w:spacing w:after="0" w:line="240" w:lineRule="auto"/>
            </w:pPr>
          </w:p>
          <w:p w14:paraId="5805E864" w14:textId="77777777" w:rsidR="00597040" w:rsidRPr="00865320" w:rsidRDefault="00865320" w:rsidP="005B2E71">
            <w:pPr>
              <w:spacing w:after="0" w:line="240" w:lineRule="auto"/>
              <w:rPr>
                <w:sz w:val="18"/>
                <w:szCs w:val="18"/>
              </w:rPr>
            </w:pPr>
            <w:r w:rsidRPr="00865320">
              <w:rPr>
                <w:sz w:val="18"/>
                <w:szCs w:val="18"/>
              </w:rPr>
              <w:t>Étude</w:t>
            </w:r>
            <w:r>
              <w:rPr>
                <w:sz w:val="18"/>
                <w:szCs w:val="18"/>
              </w:rPr>
              <w:t xml:space="preserve"> avant les évaluations, terminer le travail fait en classe dans le cahier d’activités</w:t>
            </w:r>
            <w:r w:rsidR="0059708C">
              <w:rPr>
                <w:sz w:val="18"/>
                <w:szCs w:val="18"/>
              </w:rPr>
              <w:t>,</w:t>
            </w:r>
            <w:r w:rsidR="001D131C">
              <w:rPr>
                <w:sz w:val="18"/>
                <w:szCs w:val="18"/>
              </w:rPr>
              <w:t xml:space="preserve"> compléter des rapports de laboratoires</w:t>
            </w:r>
            <w:r>
              <w:rPr>
                <w:sz w:val="18"/>
                <w:szCs w:val="18"/>
              </w:rPr>
              <w:t>.</w:t>
            </w:r>
            <w:r w:rsidRPr="00865320">
              <w:rPr>
                <w:sz w:val="18"/>
                <w:szCs w:val="18"/>
              </w:rPr>
              <w:t xml:space="preserve"> </w:t>
            </w:r>
          </w:p>
          <w:p w14:paraId="75B1220F" w14:textId="77777777" w:rsidR="002B22E1" w:rsidRPr="005B2E71" w:rsidRDefault="002B22E1" w:rsidP="005B2E71">
            <w:pPr>
              <w:spacing w:after="0" w:line="240" w:lineRule="auto"/>
            </w:pPr>
          </w:p>
          <w:p w14:paraId="2774A292" w14:textId="77777777" w:rsidR="00597040" w:rsidRPr="005B2E71" w:rsidRDefault="00597040" w:rsidP="005B2E71">
            <w:pPr>
              <w:spacing w:after="0" w:line="240" w:lineRule="auto"/>
            </w:pPr>
          </w:p>
          <w:p w14:paraId="408D7E1A" w14:textId="77777777" w:rsidR="00597040" w:rsidRPr="005B2E71" w:rsidRDefault="00597040" w:rsidP="005B2E71">
            <w:pPr>
              <w:spacing w:after="0" w:line="240" w:lineRule="auto"/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14:paraId="0F2B74BA" w14:textId="77777777" w:rsidR="00865320" w:rsidRDefault="00865320" w:rsidP="005B2E71">
            <w:pPr>
              <w:spacing w:after="0" w:line="240" w:lineRule="auto"/>
              <w:rPr>
                <w:sz w:val="18"/>
                <w:szCs w:val="18"/>
              </w:rPr>
            </w:pPr>
          </w:p>
          <w:p w14:paraId="1129CFC7" w14:textId="77777777" w:rsidR="00597040" w:rsidRPr="00865320" w:rsidRDefault="003D7D65" w:rsidP="000B5258">
            <w:pPr>
              <w:spacing w:after="0" w:line="240" w:lineRule="auto"/>
              <w:rPr>
                <w:sz w:val="18"/>
                <w:szCs w:val="18"/>
              </w:rPr>
            </w:pPr>
            <w:r w:rsidRPr="00865320">
              <w:rPr>
                <w:sz w:val="18"/>
                <w:szCs w:val="18"/>
              </w:rPr>
              <w:t xml:space="preserve">1 heure </w:t>
            </w:r>
            <w:r w:rsidR="000B5258">
              <w:rPr>
                <w:sz w:val="18"/>
                <w:szCs w:val="18"/>
              </w:rPr>
              <w:t xml:space="preserve"> par  cycle de 9 jours </w:t>
            </w:r>
          </w:p>
        </w:tc>
      </w:tr>
    </w:tbl>
    <w:p w14:paraId="1071A138" w14:textId="77777777" w:rsidR="007169B7" w:rsidRPr="007F160B" w:rsidRDefault="007169B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8280"/>
      </w:tblGrid>
      <w:tr w:rsidR="00027063" w14:paraId="7EDE3342" w14:textId="77777777">
        <w:tc>
          <w:tcPr>
            <w:tcW w:w="5000" w:type="pct"/>
            <w:gridSpan w:val="2"/>
            <w:shd w:val="clear" w:color="auto" w:fill="BFBFBF"/>
          </w:tcPr>
          <w:p w14:paraId="724291BF" w14:textId="1E6FC783" w:rsidR="00027063" w:rsidRPr="005B2E71" w:rsidRDefault="004F0AFC" w:rsidP="000B52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B2E71">
              <w:rPr>
                <w:sz w:val="32"/>
                <w:szCs w:val="32"/>
              </w:rPr>
              <w:t xml:space="preserve">Applications technologiques et scientifiques, </w:t>
            </w:r>
            <w:r w:rsidR="000B5258">
              <w:rPr>
                <w:sz w:val="28"/>
                <w:szCs w:val="28"/>
              </w:rPr>
              <w:t>4</w:t>
            </w:r>
            <w:r w:rsidRPr="005B2E71">
              <w:rPr>
                <w:sz w:val="28"/>
                <w:szCs w:val="28"/>
                <w:vertAlign w:val="superscript"/>
              </w:rPr>
              <w:t>e</w:t>
            </w:r>
            <w:r w:rsidRPr="005B2E71">
              <w:rPr>
                <w:sz w:val="28"/>
                <w:szCs w:val="28"/>
              </w:rPr>
              <w:t xml:space="preserve"> secondaire, </w:t>
            </w:r>
            <w:r w:rsidR="000074E2" w:rsidRPr="00A50197">
              <w:rPr>
                <w:sz w:val="28"/>
                <w:szCs w:val="28"/>
              </w:rPr>
              <w:t xml:space="preserve"> 05</w:t>
            </w:r>
            <w:r w:rsidR="000074E2">
              <w:rPr>
                <w:sz w:val="28"/>
                <w:szCs w:val="28"/>
              </w:rPr>
              <w:t>7456-51</w:t>
            </w:r>
          </w:p>
        </w:tc>
      </w:tr>
      <w:tr w:rsidR="00027063" w14:paraId="0F9E3B56" w14:textId="77777777">
        <w:tc>
          <w:tcPr>
            <w:tcW w:w="5000" w:type="pct"/>
            <w:gridSpan w:val="2"/>
            <w:shd w:val="clear" w:color="auto" w:fill="000000"/>
          </w:tcPr>
          <w:p w14:paraId="2D617A51" w14:textId="77777777" w:rsidR="00027063" w:rsidRPr="005B2E71" w:rsidRDefault="00027063" w:rsidP="005B2E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Compétences développées par l’élève</w:t>
            </w:r>
          </w:p>
        </w:tc>
      </w:tr>
      <w:tr w:rsidR="00027063" w14:paraId="784B5C4F" w14:textId="77777777">
        <w:tc>
          <w:tcPr>
            <w:tcW w:w="1242" w:type="pct"/>
            <w:shd w:val="clear" w:color="auto" w:fill="FFFFFF"/>
          </w:tcPr>
          <w:p w14:paraId="445717C7" w14:textId="77777777" w:rsidR="00027063" w:rsidRPr="00247490" w:rsidRDefault="00027063" w:rsidP="005B2E71">
            <w:pPr>
              <w:tabs>
                <w:tab w:val="left" w:pos="2002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5C37F659" w14:textId="77777777" w:rsidR="00027063" w:rsidRPr="00247490" w:rsidRDefault="00465696" w:rsidP="005B2E71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47490">
              <w:rPr>
                <w:rFonts w:cs="Times New Roman"/>
                <w:b/>
                <w:bCs/>
                <w:sz w:val="20"/>
                <w:szCs w:val="20"/>
              </w:rPr>
              <w:t>Pratique</w:t>
            </w:r>
            <w:r w:rsidR="00FF2348" w:rsidRPr="0024749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47490">
              <w:rPr>
                <w:rFonts w:cs="Times New Roman"/>
                <w:b/>
                <w:bCs/>
                <w:sz w:val="20"/>
                <w:szCs w:val="20"/>
              </w:rPr>
              <w:t>(4</w:t>
            </w:r>
            <w:r w:rsidR="00027063" w:rsidRPr="00247490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FF2348" w:rsidRPr="0024749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027063" w:rsidRPr="00247490">
              <w:rPr>
                <w:rFonts w:cs="Times New Roman"/>
                <w:b/>
                <w:bCs/>
                <w:sz w:val="20"/>
                <w:szCs w:val="20"/>
              </w:rPr>
              <w:t>%)</w:t>
            </w:r>
          </w:p>
          <w:p w14:paraId="69F291FD" w14:textId="77777777" w:rsidR="00DC0790" w:rsidRPr="00247490" w:rsidRDefault="00DC0790" w:rsidP="005B2E71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247490">
              <w:rPr>
                <w:rFonts w:cs="Times New Roman"/>
                <w:b/>
                <w:bCs/>
                <w:sz w:val="16"/>
                <w:szCs w:val="16"/>
              </w:rPr>
              <w:t>Chercher des réponses ou des solutions à des problèmes d’ordre scientifique ou technologique</w:t>
            </w:r>
          </w:p>
          <w:p w14:paraId="19D79910" w14:textId="77777777" w:rsidR="00027063" w:rsidRPr="00247490" w:rsidRDefault="00027063" w:rsidP="0088461B">
            <w:pPr>
              <w:pStyle w:val="NormalWeb"/>
              <w:rPr>
                <w:rFonts w:cs="Arial"/>
                <w:b/>
                <w:bCs/>
              </w:rPr>
            </w:pPr>
          </w:p>
        </w:tc>
        <w:tc>
          <w:tcPr>
            <w:tcW w:w="3758" w:type="pct"/>
            <w:shd w:val="clear" w:color="auto" w:fill="FFFFFF"/>
          </w:tcPr>
          <w:p w14:paraId="7F17C1D7" w14:textId="77777777" w:rsidR="00660148" w:rsidRPr="00247490" w:rsidRDefault="00660148" w:rsidP="005B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L’élève doit être capable de résoudre des problèmes scientifiques et tec</w:t>
            </w:r>
            <w:r w:rsidR="00DE148C"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hnologiques bien circonscrits. 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Il doit représenter ad</w:t>
            </w:r>
            <w:r w:rsidR="00DE148C" w:rsidRPr="00247490">
              <w:rPr>
                <w:rFonts w:cs="Formata-Italic"/>
                <w:iCs/>
                <w:sz w:val="18"/>
                <w:szCs w:val="18"/>
                <w:lang w:eastAsia="fr-CA"/>
              </w:rPr>
              <w:t>équatement une situation donnée et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 élaborer et mettre en œuvre  un plan d’action adéquat en contrôlan</w:t>
            </w:r>
            <w:r w:rsidR="00DE148C" w:rsidRPr="00247490">
              <w:rPr>
                <w:rFonts w:cs="Formata-Italic"/>
                <w:iCs/>
                <w:sz w:val="18"/>
                <w:szCs w:val="18"/>
                <w:lang w:eastAsia="fr-CA"/>
              </w:rPr>
              <w:t>t, avec soutien, les variables.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 Il doit produire des explications et des solutions pertinentes en lien avec les données recueillies tout en proposant des améliorations.</w:t>
            </w:r>
          </w:p>
          <w:p w14:paraId="4D745CCD" w14:textId="77777777" w:rsidR="00660148" w:rsidRPr="00247490" w:rsidRDefault="00660148" w:rsidP="005B2E71">
            <w:pPr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</w:p>
          <w:p w14:paraId="0418FC84" w14:textId="77777777" w:rsidR="00AA481A" w:rsidRPr="00247490" w:rsidRDefault="00AA481A" w:rsidP="005B2E71">
            <w:pPr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Il apprend les techniques utilisées au laboratoire (préparation de solution</w:t>
            </w:r>
            <w:r w:rsidR="00C32DAD" w:rsidRPr="00247490">
              <w:rPr>
                <w:rFonts w:cs="Formata-Italic"/>
                <w:iCs/>
                <w:sz w:val="18"/>
                <w:szCs w:val="18"/>
                <w:lang w:eastAsia="fr-CA"/>
              </w:rPr>
              <w:t>s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, dilution, échelles de mesure) et en atelier (</w:t>
            </w:r>
            <w:r w:rsidR="00940BF7" w:rsidRPr="00247490">
              <w:rPr>
                <w:rFonts w:cs="Formata-Italic"/>
                <w:iCs/>
                <w:sz w:val="18"/>
                <w:szCs w:val="18"/>
                <w:lang w:eastAsia="fr-CA"/>
              </w:rPr>
              <w:t>langage graphique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, outils, machines-outils)</w:t>
            </w:r>
            <w:r w:rsidR="004C2496"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 tout en développant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 les stratégies d’analyse et d’exploration</w:t>
            </w:r>
            <w:r w:rsidR="004C2496" w:rsidRPr="00247490">
              <w:rPr>
                <w:rFonts w:cs="Formata-Italic"/>
                <w:iCs/>
                <w:sz w:val="18"/>
                <w:szCs w:val="18"/>
                <w:lang w:eastAsia="fr-CA"/>
              </w:rPr>
              <w:t>.</w:t>
            </w:r>
          </w:p>
          <w:p w14:paraId="4D9C17D6" w14:textId="77777777" w:rsidR="00660148" w:rsidRPr="00247490" w:rsidRDefault="00660148" w:rsidP="005B2E7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27063" w14:paraId="1529BD56" w14:textId="77777777">
        <w:trPr>
          <w:trHeight w:val="1025"/>
        </w:trPr>
        <w:tc>
          <w:tcPr>
            <w:tcW w:w="1242" w:type="pct"/>
          </w:tcPr>
          <w:p w14:paraId="7E212E4B" w14:textId="77777777" w:rsidR="00027063" w:rsidRPr="00247490" w:rsidRDefault="00027063" w:rsidP="005B2E71">
            <w:pPr>
              <w:tabs>
                <w:tab w:val="left" w:pos="2002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59F9ED27" w14:textId="77777777" w:rsidR="00027063" w:rsidRPr="00247490" w:rsidRDefault="00465696" w:rsidP="005B2E71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47490">
              <w:rPr>
                <w:rFonts w:cs="Times New Roman"/>
                <w:b/>
                <w:bCs/>
                <w:sz w:val="20"/>
                <w:szCs w:val="20"/>
              </w:rPr>
              <w:t>Théorie</w:t>
            </w:r>
            <w:r w:rsidR="00DC0790" w:rsidRPr="0024749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47490">
              <w:rPr>
                <w:rFonts w:cs="Times New Roman"/>
                <w:b/>
                <w:bCs/>
                <w:sz w:val="20"/>
                <w:szCs w:val="20"/>
              </w:rPr>
              <w:t>(6</w:t>
            </w:r>
            <w:r w:rsidR="00027063" w:rsidRPr="00247490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FF2348" w:rsidRPr="0024749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027063" w:rsidRPr="00247490">
              <w:rPr>
                <w:rFonts w:cs="Times New Roman"/>
                <w:b/>
                <w:bCs/>
                <w:sz w:val="20"/>
                <w:szCs w:val="20"/>
              </w:rPr>
              <w:t>%)</w:t>
            </w:r>
          </w:p>
          <w:p w14:paraId="640BDF63" w14:textId="77777777" w:rsidR="00DC0790" w:rsidRDefault="00DC0790" w:rsidP="005B2E71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247490">
              <w:rPr>
                <w:rFonts w:cs="Times New Roman"/>
                <w:b/>
                <w:bCs/>
                <w:sz w:val="16"/>
                <w:szCs w:val="16"/>
              </w:rPr>
              <w:t>Mettre à profit ses connaissances scientifiques et technologiques</w:t>
            </w:r>
          </w:p>
          <w:p w14:paraId="3685BA39" w14:textId="77777777" w:rsidR="00827410" w:rsidRPr="00247490" w:rsidRDefault="00827410" w:rsidP="0088461B">
            <w:pPr>
              <w:pStyle w:val="NormalWeb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8" w:type="pct"/>
          </w:tcPr>
          <w:p w14:paraId="4345EDB4" w14:textId="77777777" w:rsidR="007B1ACB" w:rsidRPr="00247490" w:rsidRDefault="007B1ACB" w:rsidP="005B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L’élève doit utiliser ses connaissances pour résoudre des problématiques s</w:t>
            </w:r>
            <w:r w:rsidR="00C32DAD" w:rsidRPr="00247490">
              <w:rPr>
                <w:rFonts w:cs="Formata-Italic"/>
                <w:iCs/>
                <w:sz w:val="18"/>
                <w:szCs w:val="18"/>
                <w:lang w:eastAsia="fr-CA"/>
              </w:rPr>
              <w:t>cientifiques ou technologiques. Pour ce faire, i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l doit comprendre le problème, le résoudre et expliquer la solution proposée en appliquant et mobilisant les connaissances nécessaires. </w:t>
            </w:r>
          </w:p>
          <w:p w14:paraId="6CBCF9CA" w14:textId="77777777" w:rsidR="007B1ACB" w:rsidRPr="00247490" w:rsidRDefault="007B1ACB" w:rsidP="005B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</w:p>
          <w:p w14:paraId="28C7ADB3" w14:textId="77777777" w:rsidR="00441977" w:rsidRPr="00247490" w:rsidRDefault="00441977" w:rsidP="005B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Tout en développant des compétences, l’élève acquiert et comprend les connaissances réparties  dans trois grands chapitres :</w:t>
            </w:r>
          </w:p>
          <w:p w14:paraId="0F5F747C" w14:textId="77777777" w:rsidR="00C806A9" w:rsidRPr="00247490" w:rsidRDefault="00C806A9" w:rsidP="00C806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  <w:r w:rsidRPr="00247490">
              <w:rPr>
                <w:rFonts w:cs="Formata-Italic"/>
                <w:b/>
                <w:iCs/>
                <w:sz w:val="18"/>
                <w:szCs w:val="18"/>
                <w:lang w:eastAsia="fr-CA"/>
              </w:rPr>
              <w:t>Univers terre et espace 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>: l’espace, l’atmosphère, l’hydrosphère et la lithosphère </w:t>
            </w:r>
          </w:p>
          <w:p w14:paraId="5C048553" w14:textId="77777777" w:rsidR="00441977" w:rsidRPr="00247490" w:rsidRDefault="00441977" w:rsidP="00C806A9">
            <w:pPr>
              <w:pStyle w:val="Listecouleur-Accent1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ormata-Italic"/>
                <w:iCs/>
                <w:sz w:val="18"/>
                <w:szCs w:val="18"/>
                <w:lang w:eastAsia="fr-CA"/>
              </w:rPr>
            </w:pPr>
            <w:r w:rsidRPr="00247490">
              <w:rPr>
                <w:rFonts w:cs="Formata-Italic"/>
                <w:b/>
                <w:iCs/>
                <w:sz w:val="18"/>
                <w:szCs w:val="18"/>
                <w:lang w:eastAsia="fr-CA"/>
              </w:rPr>
              <w:t>Univers matériel</w:t>
            </w:r>
            <w:r w:rsidR="00903371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 : énergie et ses manifestations, les transformations de la matière, l’électricité et le magnétisme </w:t>
            </w:r>
          </w:p>
          <w:p w14:paraId="347B978C" w14:textId="77777777" w:rsidR="00441977" w:rsidRPr="00247490" w:rsidRDefault="00441977" w:rsidP="00C806A9">
            <w:pPr>
              <w:pStyle w:val="Listecouleur-Accent1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trike/>
                <w:sz w:val="18"/>
                <w:szCs w:val="18"/>
              </w:rPr>
            </w:pPr>
            <w:r w:rsidRPr="00247490">
              <w:rPr>
                <w:rFonts w:cs="Formata-Italic"/>
                <w:b/>
                <w:iCs/>
                <w:sz w:val="18"/>
                <w:szCs w:val="18"/>
                <w:lang w:eastAsia="fr-CA"/>
              </w:rPr>
              <w:t>Univers vivant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 : </w:t>
            </w:r>
            <w:r w:rsidR="00903371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l’écosystème, </w:t>
            </w:r>
          </w:p>
          <w:p w14:paraId="047199E6" w14:textId="77777777" w:rsidR="00027063" w:rsidRPr="00247490" w:rsidRDefault="00441977" w:rsidP="00903371">
            <w:pPr>
              <w:pStyle w:val="Listecouleur-Accent1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trike/>
                <w:sz w:val="18"/>
                <w:szCs w:val="18"/>
              </w:rPr>
            </w:pPr>
            <w:r w:rsidRPr="00247490">
              <w:rPr>
                <w:rFonts w:cs="Formata-Italic"/>
                <w:b/>
                <w:iCs/>
                <w:sz w:val="18"/>
                <w:szCs w:val="18"/>
                <w:lang w:eastAsia="fr-CA"/>
              </w:rPr>
              <w:t>Univers technologique</w:t>
            </w:r>
            <w:r w:rsidRPr="00247490">
              <w:rPr>
                <w:rFonts w:cs="Formata-Italic"/>
                <w:iCs/>
                <w:sz w:val="18"/>
                <w:szCs w:val="18"/>
                <w:lang w:eastAsia="fr-CA"/>
              </w:rPr>
              <w:t xml:space="preserve"> : </w:t>
            </w:r>
            <w:r w:rsidR="00903371">
              <w:rPr>
                <w:rFonts w:cs="Formata-Italic"/>
                <w:iCs/>
                <w:sz w:val="18"/>
                <w:szCs w:val="18"/>
                <w:lang w:eastAsia="fr-CA"/>
              </w:rPr>
              <w:t>la fabrication des objets techniques, l’ingénierie mécanique et l’ingénierie électrique.</w:t>
            </w:r>
          </w:p>
        </w:tc>
      </w:tr>
      <w:tr w:rsidR="00027063" w14:paraId="017693AC" w14:textId="77777777">
        <w:trPr>
          <w:trHeight w:val="1125"/>
        </w:trPr>
        <w:tc>
          <w:tcPr>
            <w:tcW w:w="1242" w:type="pct"/>
            <w:shd w:val="clear" w:color="auto" w:fill="FFFFFF"/>
          </w:tcPr>
          <w:p w14:paraId="7D51493B" w14:textId="77777777" w:rsidR="00027063" w:rsidRPr="005B2E71" w:rsidRDefault="00027063" w:rsidP="005B2E71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  <w:p w14:paraId="32735718" w14:textId="77777777" w:rsidR="00027063" w:rsidRPr="005B2E71" w:rsidRDefault="00027063" w:rsidP="005B2E71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5B2E71">
              <w:rPr>
                <w:rFonts w:cs="Times New Roman"/>
                <w:bCs/>
                <w:sz w:val="20"/>
                <w:szCs w:val="20"/>
              </w:rPr>
              <w:t xml:space="preserve">Communiquer à l’aide </w:t>
            </w:r>
            <w:r w:rsidR="00465696" w:rsidRPr="005B2E71">
              <w:rPr>
                <w:rFonts w:cs="Times New Roman"/>
                <w:bCs/>
                <w:sz w:val="20"/>
                <w:szCs w:val="20"/>
              </w:rPr>
              <w:t>des langages utilis</w:t>
            </w:r>
            <w:r w:rsidR="004F0AFC" w:rsidRPr="005B2E71">
              <w:rPr>
                <w:rFonts w:cs="Times New Roman"/>
                <w:bCs/>
                <w:sz w:val="20"/>
                <w:szCs w:val="20"/>
              </w:rPr>
              <w:t>és en science et en technologie</w:t>
            </w:r>
          </w:p>
        </w:tc>
        <w:tc>
          <w:tcPr>
            <w:tcW w:w="3758" w:type="pct"/>
            <w:shd w:val="clear" w:color="auto" w:fill="FFFFFF"/>
          </w:tcPr>
          <w:p w14:paraId="0DE0F489" w14:textId="77777777" w:rsidR="00906FF3" w:rsidRPr="005B2E71" w:rsidRDefault="00A52660" w:rsidP="005B2E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2E71">
              <w:rPr>
                <w:sz w:val="18"/>
                <w:szCs w:val="18"/>
              </w:rPr>
              <w:t>L’élève doit communiquer en respectant le vocabulaire et les conventions tout en utilisant les modes de représentation appropriés (tableaux, graphiques, schémas).</w:t>
            </w:r>
          </w:p>
          <w:p w14:paraId="0A11E3D2" w14:textId="77777777" w:rsidR="00906FF3" w:rsidRPr="005B2E71" w:rsidRDefault="00906FF3" w:rsidP="005B2E71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14:paraId="6B5D9DAB" w14:textId="77777777" w:rsidR="00027063" w:rsidRPr="005B2E71" w:rsidRDefault="00DC0790" w:rsidP="005B2E71">
            <w:pPr>
              <w:spacing w:after="0" w:line="240" w:lineRule="auto"/>
              <w:jc w:val="both"/>
              <w:rPr>
                <w:rFonts w:cs="Times New Roman"/>
                <w:b/>
                <w:iCs/>
                <w:sz w:val="18"/>
                <w:szCs w:val="18"/>
              </w:rPr>
            </w:pPr>
            <w:r w:rsidRPr="005B2E71">
              <w:rPr>
                <w:rFonts w:cs="Times New Roman"/>
                <w:b/>
                <w:iCs/>
                <w:sz w:val="18"/>
                <w:szCs w:val="18"/>
              </w:rPr>
              <w:t>L’évaluation de cette compétence est prise en compte lors de l’évaluation des</w:t>
            </w:r>
            <w:r w:rsidR="00AA481A" w:rsidRPr="005B2E71">
              <w:rPr>
                <w:rFonts w:cs="Times New Roman"/>
                <w:b/>
                <w:iCs/>
                <w:sz w:val="18"/>
                <w:szCs w:val="18"/>
              </w:rPr>
              <w:t xml:space="preserve"> volets </w:t>
            </w:r>
            <w:r w:rsidR="00A8036C" w:rsidRPr="005B2E71">
              <w:rPr>
                <w:rFonts w:cs="Times New Roman"/>
                <w:b/>
                <w:iCs/>
                <w:sz w:val="18"/>
                <w:szCs w:val="18"/>
              </w:rPr>
              <w:t>«</w:t>
            </w:r>
            <w:r w:rsidRPr="005B2E71">
              <w:rPr>
                <w:rFonts w:cs="Times New Roman"/>
                <w:b/>
                <w:iCs/>
                <w:sz w:val="18"/>
                <w:szCs w:val="18"/>
              </w:rPr>
              <w:t>Pratique</w:t>
            </w:r>
            <w:r w:rsidR="00A8036C" w:rsidRPr="005B2E71">
              <w:rPr>
                <w:rFonts w:cs="Times New Roman"/>
                <w:b/>
                <w:iCs/>
                <w:sz w:val="18"/>
                <w:szCs w:val="18"/>
              </w:rPr>
              <w:t>»</w:t>
            </w:r>
            <w:r w:rsidRPr="005B2E71">
              <w:rPr>
                <w:rFonts w:cs="Times New Roman"/>
                <w:b/>
                <w:iCs/>
                <w:sz w:val="18"/>
                <w:szCs w:val="18"/>
              </w:rPr>
              <w:t xml:space="preserve"> et </w:t>
            </w:r>
            <w:r w:rsidR="00A8036C" w:rsidRPr="005B2E71">
              <w:rPr>
                <w:rFonts w:cs="Times New Roman"/>
                <w:b/>
                <w:iCs/>
                <w:sz w:val="18"/>
                <w:szCs w:val="18"/>
              </w:rPr>
              <w:t>«</w:t>
            </w:r>
            <w:r w:rsidRPr="005B2E71">
              <w:rPr>
                <w:rFonts w:cs="Times New Roman"/>
                <w:b/>
                <w:iCs/>
                <w:sz w:val="18"/>
                <w:szCs w:val="18"/>
              </w:rPr>
              <w:t>Théorie</w:t>
            </w:r>
            <w:r w:rsidR="00A8036C" w:rsidRPr="005B2E71">
              <w:rPr>
                <w:rFonts w:cs="Times New Roman"/>
                <w:b/>
                <w:iCs/>
                <w:sz w:val="18"/>
                <w:szCs w:val="18"/>
              </w:rPr>
              <w:t>»</w:t>
            </w:r>
            <w:r w:rsidRPr="005B2E71">
              <w:rPr>
                <w:rFonts w:cs="Times New Roman"/>
                <w:b/>
                <w:iCs/>
                <w:sz w:val="18"/>
                <w:szCs w:val="18"/>
              </w:rPr>
              <w:t>.</w:t>
            </w:r>
          </w:p>
        </w:tc>
      </w:tr>
    </w:tbl>
    <w:p w14:paraId="3D0BEC5A" w14:textId="77777777" w:rsidR="001D131C" w:rsidRDefault="001D131C" w:rsidP="007169B7">
      <w:pPr>
        <w:rPr>
          <w:b/>
          <w:sz w:val="8"/>
          <w:szCs w:val="8"/>
        </w:rPr>
      </w:pPr>
    </w:p>
    <w:p w14:paraId="0D76FB63" w14:textId="77777777" w:rsidR="00247490" w:rsidRDefault="00247490" w:rsidP="007169B7">
      <w:pPr>
        <w:rPr>
          <w:b/>
          <w:sz w:val="8"/>
          <w:szCs w:val="8"/>
        </w:rPr>
      </w:pPr>
    </w:p>
    <w:p w14:paraId="2896B6DE" w14:textId="77777777" w:rsidR="005A64C9" w:rsidRDefault="005A64C9" w:rsidP="007169B7">
      <w:pPr>
        <w:rPr>
          <w:b/>
          <w:sz w:val="8"/>
          <w:szCs w:val="8"/>
        </w:rPr>
      </w:pPr>
    </w:p>
    <w:p w14:paraId="38F23B70" w14:textId="77777777" w:rsidR="005A64C9" w:rsidRDefault="005A64C9" w:rsidP="007169B7">
      <w:pPr>
        <w:rPr>
          <w:b/>
          <w:sz w:val="8"/>
          <w:szCs w:val="8"/>
        </w:rPr>
      </w:pPr>
    </w:p>
    <w:p w14:paraId="3FDF1AE5" w14:textId="77777777" w:rsidR="001D131C" w:rsidRPr="00522C12" w:rsidRDefault="001D131C" w:rsidP="007169B7">
      <w:pPr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1236"/>
        <w:gridCol w:w="2146"/>
        <w:gridCol w:w="1236"/>
        <w:gridCol w:w="2428"/>
        <w:gridCol w:w="1011"/>
        <w:gridCol w:w="846"/>
      </w:tblGrid>
      <w:tr w:rsidR="007169B7" w14:paraId="3B04AF34" w14:textId="77777777">
        <w:trPr>
          <w:trHeight w:val="415"/>
        </w:trPr>
        <w:tc>
          <w:tcPr>
            <w:tcW w:w="5000" w:type="pct"/>
            <w:gridSpan w:val="7"/>
            <w:shd w:val="clear" w:color="auto" w:fill="000000"/>
          </w:tcPr>
          <w:p w14:paraId="6D17898C" w14:textId="77777777" w:rsidR="007169B7" w:rsidRPr="005B2E71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Principales évaluations et résultats inscrits au bulletin</w:t>
            </w:r>
          </w:p>
        </w:tc>
      </w:tr>
      <w:tr w:rsidR="007169B7" w:rsidRPr="00247490" w14:paraId="3DFE4333" w14:textId="77777777">
        <w:trPr>
          <w:trHeight w:val="547"/>
        </w:trPr>
        <w:tc>
          <w:tcPr>
            <w:tcW w:w="1520" w:type="pct"/>
            <w:gridSpan w:val="2"/>
          </w:tcPr>
          <w:p w14:paraId="3DC234BC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7490">
              <w:rPr>
                <w:b/>
                <w:sz w:val="20"/>
                <w:szCs w:val="20"/>
              </w:rPr>
              <w:t>1</w:t>
            </w:r>
            <w:r w:rsidRPr="00247490">
              <w:rPr>
                <w:b/>
                <w:sz w:val="20"/>
                <w:szCs w:val="20"/>
                <w:vertAlign w:val="superscript"/>
              </w:rPr>
              <w:t>re</w:t>
            </w:r>
            <w:r w:rsidRPr="00247490">
              <w:rPr>
                <w:b/>
                <w:sz w:val="20"/>
                <w:szCs w:val="20"/>
              </w:rPr>
              <w:t xml:space="preserve"> étape (20</w:t>
            </w:r>
            <w:r w:rsidR="00EE578A" w:rsidRPr="00247490">
              <w:rPr>
                <w:b/>
                <w:sz w:val="20"/>
                <w:szCs w:val="20"/>
              </w:rPr>
              <w:t xml:space="preserve"> </w:t>
            </w:r>
            <w:r w:rsidRPr="00247490">
              <w:rPr>
                <w:b/>
                <w:sz w:val="20"/>
                <w:szCs w:val="20"/>
              </w:rPr>
              <w:t>%)</w:t>
            </w:r>
          </w:p>
          <w:p w14:paraId="5E6DD7C7" w14:textId="46D578AF" w:rsidR="007169B7" w:rsidRPr="00247490" w:rsidRDefault="00247490" w:rsidP="00AF0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 </w:t>
            </w:r>
            <w:r w:rsidR="00AF0198">
              <w:rPr>
                <w:b/>
                <w:sz w:val="20"/>
                <w:szCs w:val="20"/>
              </w:rPr>
              <w:t>31</w:t>
            </w:r>
            <w:r w:rsidR="003A6925" w:rsidRPr="00247490">
              <w:rPr>
                <w:b/>
                <w:sz w:val="20"/>
                <w:szCs w:val="20"/>
              </w:rPr>
              <w:t xml:space="preserve"> août</w:t>
            </w:r>
            <w:r w:rsidR="00E51EFA" w:rsidRPr="00247490">
              <w:rPr>
                <w:b/>
                <w:sz w:val="20"/>
                <w:szCs w:val="20"/>
              </w:rPr>
              <w:t xml:space="preserve"> </w:t>
            </w:r>
            <w:r w:rsidR="000B5258">
              <w:rPr>
                <w:b/>
                <w:sz w:val="20"/>
                <w:szCs w:val="20"/>
              </w:rPr>
              <w:t>au 4 novembre</w:t>
            </w:r>
          </w:p>
        </w:tc>
        <w:tc>
          <w:tcPr>
            <w:tcW w:w="1535" w:type="pct"/>
            <w:gridSpan w:val="2"/>
          </w:tcPr>
          <w:p w14:paraId="36FBD213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7490">
              <w:rPr>
                <w:b/>
                <w:sz w:val="20"/>
                <w:szCs w:val="20"/>
              </w:rPr>
              <w:t>2</w:t>
            </w:r>
            <w:r w:rsidRPr="00247490">
              <w:rPr>
                <w:b/>
                <w:sz w:val="20"/>
                <w:szCs w:val="20"/>
                <w:vertAlign w:val="superscript"/>
              </w:rPr>
              <w:t>e</w:t>
            </w:r>
            <w:r w:rsidRPr="00247490">
              <w:rPr>
                <w:b/>
                <w:sz w:val="20"/>
                <w:szCs w:val="20"/>
              </w:rPr>
              <w:t xml:space="preserve"> étape (20</w:t>
            </w:r>
            <w:r w:rsidR="00EE578A" w:rsidRPr="00247490">
              <w:rPr>
                <w:b/>
                <w:sz w:val="20"/>
                <w:szCs w:val="20"/>
              </w:rPr>
              <w:t xml:space="preserve"> </w:t>
            </w:r>
            <w:r w:rsidRPr="00247490">
              <w:rPr>
                <w:b/>
                <w:sz w:val="20"/>
                <w:szCs w:val="20"/>
              </w:rPr>
              <w:t>%)</w:t>
            </w:r>
          </w:p>
          <w:p w14:paraId="75B6E224" w14:textId="4B95C10B" w:rsidR="007169B7" w:rsidRPr="00247490" w:rsidRDefault="00AF0198" w:rsidP="00AF0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6</w:t>
            </w:r>
            <w:r w:rsidR="000B5258">
              <w:rPr>
                <w:b/>
                <w:sz w:val="20"/>
                <w:szCs w:val="20"/>
              </w:rPr>
              <w:t xml:space="preserve"> </w:t>
            </w:r>
            <w:r w:rsidR="00247490">
              <w:rPr>
                <w:b/>
                <w:sz w:val="20"/>
                <w:szCs w:val="20"/>
              </w:rPr>
              <w:t xml:space="preserve">novembre au </w:t>
            </w:r>
            <w:r>
              <w:rPr>
                <w:b/>
                <w:sz w:val="20"/>
                <w:szCs w:val="20"/>
              </w:rPr>
              <w:t xml:space="preserve">27 </w:t>
            </w:r>
            <w:r w:rsidR="00247490">
              <w:rPr>
                <w:b/>
                <w:sz w:val="20"/>
                <w:szCs w:val="20"/>
              </w:rPr>
              <w:t>janv</w:t>
            </w:r>
            <w:r w:rsidR="007169B7" w:rsidRPr="00247490">
              <w:rPr>
                <w:b/>
                <w:sz w:val="20"/>
                <w:szCs w:val="20"/>
              </w:rPr>
              <w:t>ier</w:t>
            </w:r>
          </w:p>
        </w:tc>
        <w:tc>
          <w:tcPr>
            <w:tcW w:w="1945" w:type="pct"/>
            <w:gridSpan w:val="3"/>
          </w:tcPr>
          <w:p w14:paraId="040E649C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7490">
              <w:rPr>
                <w:b/>
                <w:sz w:val="20"/>
                <w:szCs w:val="20"/>
              </w:rPr>
              <w:t>3</w:t>
            </w:r>
            <w:r w:rsidRPr="00247490">
              <w:rPr>
                <w:b/>
                <w:sz w:val="20"/>
                <w:szCs w:val="20"/>
                <w:vertAlign w:val="superscript"/>
              </w:rPr>
              <w:t>e</w:t>
            </w:r>
            <w:r w:rsidRPr="00247490">
              <w:rPr>
                <w:b/>
                <w:sz w:val="20"/>
                <w:szCs w:val="20"/>
              </w:rPr>
              <w:t xml:space="preserve"> étape (60</w:t>
            </w:r>
            <w:r w:rsidR="00EE578A" w:rsidRPr="00247490">
              <w:rPr>
                <w:b/>
                <w:sz w:val="20"/>
                <w:szCs w:val="20"/>
              </w:rPr>
              <w:t xml:space="preserve"> </w:t>
            </w:r>
            <w:r w:rsidRPr="00247490">
              <w:rPr>
                <w:b/>
                <w:sz w:val="20"/>
                <w:szCs w:val="20"/>
              </w:rPr>
              <w:t>%)</w:t>
            </w:r>
          </w:p>
          <w:p w14:paraId="37366CF2" w14:textId="441668FD" w:rsidR="007169B7" w:rsidRPr="00247490" w:rsidRDefault="000B5258" w:rsidP="00AF0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 </w:t>
            </w:r>
            <w:r w:rsidR="00AF0198">
              <w:rPr>
                <w:b/>
                <w:sz w:val="20"/>
                <w:szCs w:val="20"/>
              </w:rPr>
              <w:t>30 janvier au 22</w:t>
            </w:r>
            <w:bookmarkStart w:id="0" w:name="_GoBack"/>
            <w:bookmarkEnd w:id="0"/>
            <w:r w:rsidR="007169B7" w:rsidRPr="00247490">
              <w:rPr>
                <w:b/>
                <w:sz w:val="20"/>
                <w:szCs w:val="20"/>
              </w:rPr>
              <w:t xml:space="preserve"> juin</w:t>
            </w:r>
          </w:p>
        </w:tc>
      </w:tr>
      <w:tr w:rsidR="007169B7" w:rsidRPr="00247490" w14:paraId="65C90EE8" w14:textId="77777777">
        <w:trPr>
          <w:trHeight w:val="586"/>
        </w:trPr>
        <w:tc>
          <w:tcPr>
            <w:tcW w:w="959" w:type="pct"/>
          </w:tcPr>
          <w:p w14:paraId="5E64D9B6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490">
              <w:rPr>
                <w:b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561" w:type="pct"/>
          </w:tcPr>
          <w:p w14:paraId="5E010151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490">
              <w:rPr>
                <w:b/>
                <w:sz w:val="16"/>
                <w:szCs w:val="16"/>
              </w:rPr>
              <w:t xml:space="preserve">Y aura-t-il </w:t>
            </w:r>
            <w:r w:rsidR="00EE578A" w:rsidRPr="00247490">
              <w:rPr>
                <w:b/>
                <w:sz w:val="16"/>
                <w:szCs w:val="16"/>
              </w:rPr>
              <w:t>un résultat inscrit au bulletin</w:t>
            </w:r>
            <w:r w:rsidRPr="00247490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974" w:type="pct"/>
          </w:tcPr>
          <w:p w14:paraId="679C7756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490">
              <w:rPr>
                <w:b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561" w:type="pct"/>
          </w:tcPr>
          <w:p w14:paraId="789B0232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490">
              <w:rPr>
                <w:b/>
                <w:sz w:val="16"/>
                <w:szCs w:val="16"/>
              </w:rPr>
              <w:t xml:space="preserve">Y aura-t-il </w:t>
            </w:r>
            <w:r w:rsidR="00EE578A" w:rsidRPr="00247490">
              <w:rPr>
                <w:b/>
                <w:sz w:val="16"/>
                <w:szCs w:val="16"/>
              </w:rPr>
              <w:t>un résultat inscrit au bulletin</w:t>
            </w:r>
            <w:r w:rsidRPr="00247490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102" w:type="pct"/>
          </w:tcPr>
          <w:p w14:paraId="6DB01DD7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490">
              <w:rPr>
                <w:b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1875ADAE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7490">
              <w:rPr>
                <w:b/>
                <w:sz w:val="14"/>
                <w:szCs w:val="14"/>
              </w:rPr>
              <w:t xml:space="preserve">Épreuves obligatoires </w:t>
            </w:r>
          </w:p>
          <w:p w14:paraId="7594A754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490">
              <w:rPr>
                <w:b/>
                <w:sz w:val="14"/>
                <w:szCs w:val="14"/>
              </w:rPr>
              <w:t>MELS / CS</w:t>
            </w:r>
          </w:p>
        </w:tc>
        <w:tc>
          <w:tcPr>
            <w:tcW w:w="384" w:type="pct"/>
          </w:tcPr>
          <w:p w14:paraId="62E4276B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7490">
              <w:rPr>
                <w:b/>
                <w:sz w:val="16"/>
                <w:szCs w:val="16"/>
              </w:rPr>
              <w:t>Résultat inscrit au bulletin</w:t>
            </w:r>
          </w:p>
        </w:tc>
      </w:tr>
      <w:tr w:rsidR="007169B7" w:rsidRPr="00247490" w14:paraId="06EEE8DA" w14:textId="77777777">
        <w:trPr>
          <w:trHeight w:val="1049"/>
        </w:trPr>
        <w:tc>
          <w:tcPr>
            <w:tcW w:w="959" w:type="pct"/>
            <w:tcBorders>
              <w:bottom w:val="single" w:sz="4" w:space="0" w:color="auto"/>
            </w:tcBorders>
          </w:tcPr>
          <w:p w14:paraId="6D4DCEB8" w14:textId="77777777" w:rsidR="007169B7" w:rsidRPr="007D599C" w:rsidRDefault="00252BEE" w:rsidP="005B2E71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599C">
              <w:rPr>
                <w:rFonts w:asciiTheme="majorHAnsi" w:hAnsiTheme="majorHAnsi" w:cs="Times New Roman"/>
                <w:b/>
                <w:sz w:val="24"/>
                <w:szCs w:val="24"/>
              </w:rPr>
              <w:t>Pratique :</w:t>
            </w:r>
          </w:p>
          <w:p w14:paraId="5D004D05" w14:textId="77777777" w:rsidR="00F04603" w:rsidRPr="007D599C" w:rsidRDefault="0088461B" w:rsidP="007E32DF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7D599C">
              <w:rPr>
                <w:rFonts w:asciiTheme="majorHAnsi" w:hAnsiTheme="majorHAnsi"/>
                <w:sz w:val="24"/>
                <w:szCs w:val="24"/>
              </w:rPr>
              <w:t xml:space="preserve">Façon de travailler en laboratoire : </w:t>
            </w:r>
            <w:r w:rsidRPr="007D599C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20%</w:t>
            </w:r>
            <w:r w:rsidRPr="007D599C">
              <w:rPr>
                <w:rFonts w:asciiTheme="majorHAnsi" w:hAnsiTheme="majorHAnsi"/>
                <w:sz w:val="24"/>
                <w:szCs w:val="24"/>
              </w:rPr>
              <w:br/>
              <w:t xml:space="preserve">-Travaux pratiques et rapports de laboratoire : 80% </w:t>
            </w:r>
          </w:p>
          <w:p w14:paraId="6F97B379" w14:textId="77777777" w:rsidR="007169B7" w:rsidRPr="007D599C" w:rsidRDefault="007169B7" w:rsidP="005B2E7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29CD100F" w14:textId="77777777" w:rsidR="007169B7" w:rsidRPr="007D599C" w:rsidRDefault="002A52E8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599C">
              <w:rPr>
                <w:rFonts w:asciiTheme="majorHAnsi" w:hAnsiTheme="majorHAnsi"/>
                <w:b/>
                <w:sz w:val="24"/>
                <w:szCs w:val="24"/>
              </w:rPr>
              <w:t>Oui</w:t>
            </w:r>
          </w:p>
          <w:p w14:paraId="3AEDE6E4" w14:textId="77777777" w:rsidR="007169B7" w:rsidRPr="007D599C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53BF91B1" w14:textId="77777777" w:rsidR="00252BEE" w:rsidRPr="007D599C" w:rsidRDefault="00252BEE" w:rsidP="005B2E71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599C">
              <w:rPr>
                <w:rFonts w:asciiTheme="majorHAnsi" w:hAnsiTheme="majorHAnsi" w:cs="Times New Roman"/>
                <w:b/>
                <w:sz w:val="24"/>
                <w:szCs w:val="24"/>
              </w:rPr>
              <w:t>Pratique :</w:t>
            </w:r>
          </w:p>
          <w:p w14:paraId="77451D79" w14:textId="77777777" w:rsidR="00252BEE" w:rsidRPr="007D599C" w:rsidRDefault="00252BEE" w:rsidP="005B2E7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188938F" w14:textId="77777777" w:rsidR="0088461B" w:rsidRPr="007D599C" w:rsidRDefault="0088461B" w:rsidP="0088461B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7D599C">
              <w:rPr>
                <w:rFonts w:asciiTheme="majorHAnsi" w:hAnsiTheme="majorHAnsi"/>
                <w:sz w:val="24"/>
                <w:szCs w:val="24"/>
              </w:rPr>
              <w:t xml:space="preserve">Façon de travailler en laboratoire : </w:t>
            </w:r>
            <w:r w:rsidRPr="007D599C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20%</w:t>
            </w:r>
            <w:r w:rsidRPr="007D599C">
              <w:rPr>
                <w:rFonts w:asciiTheme="majorHAnsi" w:hAnsiTheme="majorHAnsi"/>
                <w:sz w:val="24"/>
                <w:szCs w:val="24"/>
              </w:rPr>
              <w:br/>
              <w:t xml:space="preserve">-Travaux pratiques et rapports de laboratoire : 80% </w:t>
            </w:r>
          </w:p>
          <w:p w14:paraId="5F919E4D" w14:textId="77777777" w:rsidR="00E51EFA" w:rsidRPr="007D599C" w:rsidRDefault="00E51EFA" w:rsidP="0088461B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7072E981" w14:textId="77777777" w:rsidR="007169B7" w:rsidRPr="007D599C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599C">
              <w:rPr>
                <w:rFonts w:asciiTheme="majorHAnsi" w:hAnsiTheme="majorHAnsi"/>
                <w:b/>
                <w:sz w:val="24"/>
                <w:szCs w:val="24"/>
              </w:rPr>
              <w:t>Oui</w:t>
            </w:r>
          </w:p>
        </w:tc>
        <w:tc>
          <w:tcPr>
            <w:tcW w:w="1102" w:type="pct"/>
            <w:tcBorders>
              <w:bottom w:val="single" w:sz="4" w:space="0" w:color="auto"/>
              <w:right w:val="single" w:sz="4" w:space="0" w:color="auto"/>
            </w:tcBorders>
          </w:tcPr>
          <w:p w14:paraId="0374EB89" w14:textId="77777777" w:rsidR="00252BEE" w:rsidRPr="007D599C" w:rsidRDefault="00252BEE" w:rsidP="005B2E71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599C">
              <w:rPr>
                <w:rFonts w:asciiTheme="majorHAnsi" w:hAnsiTheme="majorHAnsi" w:cs="Times New Roman"/>
                <w:b/>
                <w:sz w:val="24"/>
                <w:szCs w:val="24"/>
              </w:rPr>
              <w:t>Pratique :</w:t>
            </w:r>
          </w:p>
          <w:p w14:paraId="377C8903" w14:textId="77777777" w:rsidR="00252BEE" w:rsidRPr="007D599C" w:rsidRDefault="00252BEE" w:rsidP="005B2E7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FA1124E" w14:textId="77777777" w:rsidR="0088461B" w:rsidRPr="007D599C" w:rsidRDefault="0088461B" w:rsidP="0088461B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7D599C">
              <w:rPr>
                <w:rFonts w:asciiTheme="majorHAnsi" w:hAnsiTheme="majorHAnsi"/>
                <w:sz w:val="24"/>
                <w:szCs w:val="24"/>
              </w:rPr>
              <w:t xml:space="preserve">Façon de travailler en laboratoire : </w:t>
            </w:r>
            <w:r w:rsidRPr="007D599C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20%</w:t>
            </w:r>
            <w:r w:rsidRPr="007D599C">
              <w:rPr>
                <w:rFonts w:asciiTheme="majorHAnsi" w:hAnsiTheme="majorHAnsi"/>
                <w:sz w:val="24"/>
                <w:szCs w:val="24"/>
              </w:rPr>
              <w:br/>
              <w:t xml:space="preserve">-Travaux pratiques et rapports de laboratoire : 80% </w:t>
            </w:r>
          </w:p>
          <w:p w14:paraId="2148087D" w14:textId="77777777" w:rsidR="007169B7" w:rsidRPr="007D599C" w:rsidRDefault="007169B7" w:rsidP="0088461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6831" w14:textId="77777777" w:rsidR="00315E02" w:rsidRPr="005A64C9" w:rsidRDefault="00C84840" w:rsidP="005B2E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64C9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69FC1643" w14:textId="77777777" w:rsidR="007169B7" w:rsidRPr="00247490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7490">
              <w:rPr>
                <w:b/>
                <w:sz w:val="24"/>
                <w:szCs w:val="24"/>
              </w:rPr>
              <w:t>Oui</w:t>
            </w:r>
          </w:p>
        </w:tc>
      </w:tr>
      <w:tr w:rsidR="007169B7" w:rsidRPr="00E33CA6" w14:paraId="73B2B2D3" w14:textId="77777777">
        <w:trPr>
          <w:trHeight w:val="1762"/>
        </w:trPr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14:paraId="1667A4E0" w14:textId="77777777" w:rsidR="007169B7" w:rsidRPr="00E33CA6" w:rsidRDefault="00252BEE" w:rsidP="005B2E7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33CA6">
              <w:rPr>
                <w:rFonts w:cs="Times New Roman"/>
                <w:b/>
                <w:bCs/>
                <w:sz w:val="24"/>
                <w:szCs w:val="24"/>
              </w:rPr>
              <w:t>Théorie :</w:t>
            </w:r>
          </w:p>
          <w:p w14:paraId="212CE943" w14:textId="77777777" w:rsidR="007169B7" w:rsidRPr="00E33CA6" w:rsidRDefault="007169B7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1065817" w14:textId="6DC5B11C" w:rsidR="00410FAA" w:rsidRPr="00E33CA6" w:rsidRDefault="007169B7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Situations d’apprentissage et d’évaluation</w:t>
            </w:r>
          </w:p>
          <w:p w14:paraId="4B6E6443" w14:textId="77777777" w:rsidR="007169B7" w:rsidRPr="00E33CA6" w:rsidRDefault="00410FAA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Situations  d’évaluation</w:t>
            </w:r>
          </w:p>
          <w:p w14:paraId="65094C7C" w14:textId="77777777" w:rsidR="007169B7" w:rsidRPr="00E33CA6" w:rsidRDefault="007169B7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 xml:space="preserve">Exercices variés </w:t>
            </w:r>
          </w:p>
          <w:p w14:paraId="30C80B56" w14:textId="77777777" w:rsidR="007E32DF" w:rsidRPr="00E33CA6" w:rsidRDefault="007169B7" w:rsidP="007E32D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Tests de connaissances</w:t>
            </w:r>
          </w:p>
          <w:p w14:paraId="0567B75D" w14:textId="3726CEE8" w:rsidR="007E32DF" w:rsidRPr="00E33CA6" w:rsidRDefault="0088461B" w:rsidP="007E32D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sz w:val="24"/>
                <w:szCs w:val="24"/>
              </w:rPr>
              <w:t>Examens : 80% Devoirs/exercices</w:t>
            </w:r>
            <w:r w:rsidR="00E33CA6">
              <w:rPr>
                <w:sz w:val="24"/>
                <w:szCs w:val="24"/>
              </w:rPr>
              <w:t xml:space="preserve"> : </w:t>
            </w:r>
            <w:r w:rsidR="00E33CA6">
              <w:rPr>
                <w:sz w:val="24"/>
                <w:szCs w:val="24"/>
              </w:rPr>
              <w:lastRenderedPageBreak/>
              <w:t>20% (cahier d’activité</w:t>
            </w:r>
            <w:r w:rsidRPr="00E33CA6">
              <w:rPr>
                <w:sz w:val="24"/>
                <w:szCs w:val="24"/>
              </w:rPr>
              <w:t>s, feuilles</w:t>
            </w:r>
            <w:r w:rsidR="00E33CA6">
              <w:rPr>
                <w:sz w:val="24"/>
                <w:szCs w:val="24"/>
              </w:rPr>
              <w:t xml:space="preserve"> supplé</w:t>
            </w:r>
            <w:r w:rsidR="007E32DF" w:rsidRPr="00E33CA6">
              <w:rPr>
                <w:sz w:val="24"/>
                <w:szCs w:val="24"/>
              </w:rPr>
              <w:t>mentaires et/ou manuel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6F22B72" w14:textId="77777777" w:rsidR="007169B7" w:rsidRPr="00E33CA6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379AB40" w14:textId="77777777" w:rsidR="007169B7" w:rsidRPr="00E33CA6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2DAB9363" w14:textId="77777777" w:rsidR="00252BEE" w:rsidRPr="00E33CA6" w:rsidRDefault="00252BEE" w:rsidP="005B2E7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33CA6">
              <w:rPr>
                <w:rFonts w:cs="Times New Roman"/>
                <w:b/>
                <w:bCs/>
                <w:sz w:val="24"/>
                <w:szCs w:val="24"/>
              </w:rPr>
              <w:t>Théorie :</w:t>
            </w:r>
          </w:p>
          <w:p w14:paraId="2A420E57" w14:textId="77777777" w:rsidR="007169B7" w:rsidRPr="00E33CA6" w:rsidRDefault="007169B7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32CDD1F" w14:textId="77777777" w:rsidR="00E51EFA" w:rsidRPr="00E33CA6" w:rsidRDefault="00E51EFA" w:rsidP="00E51E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Situations d’apprentissage et d’évaluation</w:t>
            </w:r>
          </w:p>
          <w:p w14:paraId="2B2BCCF9" w14:textId="77777777" w:rsidR="00E51EFA" w:rsidRPr="00E33CA6" w:rsidRDefault="00E51EFA" w:rsidP="00E51E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Situations  d’évaluation</w:t>
            </w:r>
          </w:p>
          <w:p w14:paraId="4A6336B6" w14:textId="77777777" w:rsidR="00E51EFA" w:rsidRPr="00E33CA6" w:rsidRDefault="00E51EFA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 xml:space="preserve">Exercices variés </w:t>
            </w:r>
          </w:p>
          <w:p w14:paraId="5B36BE2E" w14:textId="77777777" w:rsidR="007169B7" w:rsidRPr="00E33CA6" w:rsidRDefault="00C806A9" w:rsidP="00C806A9">
            <w:pPr>
              <w:pStyle w:val="Listecouleur-Accent11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Tests de connaissances</w:t>
            </w:r>
          </w:p>
          <w:p w14:paraId="5E2AD149" w14:textId="599DC33E" w:rsidR="0088461B" w:rsidRPr="00E33CA6" w:rsidRDefault="0088461B" w:rsidP="0088461B">
            <w:pPr>
              <w:pStyle w:val="NormalWeb"/>
              <w:rPr>
                <w:sz w:val="24"/>
                <w:szCs w:val="24"/>
              </w:rPr>
            </w:pPr>
            <w:r w:rsidRPr="00E33CA6">
              <w:rPr>
                <w:rFonts w:ascii="Calibri" w:hAnsi="Calibri"/>
                <w:sz w:val="24"/>
                <w:szCs w:val="24"/>
              </w:rPr>
              <w:t xml:space="preserve">Examens : 80% </w:t>
            </w:r>
            <w:r w:rsidRPr="00E33CA6">
              <w:rPr>
                <w:rFonts w:ascii="Calibri" w:hAnsi="Calibri"/>
                <w:sz w:val="24"/>
                <w:szCs w:val="24"/>
              </w:rPr>
              <w:lastRenderedPageBreak/>
              <w:t>Devoirs/exe</w:t>
            </w:r>
            <w:r w:rsidR="00E33CA6">
              <w:rPr>
                <w:rFonts w:ascii="Calibri" w:hAnsi="Calibri"/>
                <w:sz w:val="24"/>
                <w:szCs w:val="24"/>
              </w:rPr>
              <w:t>rcices : 20% (cahier d’activité</w:t>
            </w:r>
            <w:r w:rsidRPr="00E33CA6">
              <w:rPr>
                <w:rFonts w:ascii="Calibri" w:hAnsi="Calibri"/>
                <w:sz w:val="24"/>
                <w:szCs w:val="24"/>
              </w:rPr>
              <w:t>s, feu</w:t>
            </w:r>
            <w:r w:rsidR="00E33CA6">
              <w:rPr>
                <w:rFonts w:ascii="Calibri" w:hAnsi="Calibri"/>
                <w:sz w:val="24"/>
                <w:szCs w:val="24"/>
              </w:rPr>
              <w:t>illes supplé</w:t>
            </w:r>
            <w:r w:rsidRPr="00E33CA6">
              <w:rPr>
                <w:rFonts w:ascii="Calibri" w:hAnsi="Calibri"/>
                <w:sz w:val="24"/>
                <w:szCs w:val="24"/>
              </w:rPr>
              <w:t xml:space="preserve">mentaires et/ou manuel) </w:t>
            </w:r>
          </w:p>
          <w:p w14:paraId="2BABD0E9" w14:textId="77777777" w:rsidR="007169B7" w:rsidRPr="00E33CA6" w:rsidRDefault="007169B7" w:rsidP="005B2E71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97A49FE" w14:textId="77777777" w:rsidR="007169B7" w:rsidRPr="00E33CA6" w:rsidRDefault="007169B7" w:rsidP="005B2E71">
            <w:pPr>
              <w:tabs>
                <w:tab w:val="left" w:pos="200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3757CD3" w14:textId="77777777" w:rsidR="007169B7" w:rsidRPr="00E33CA6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5B1" w14:textId="77777777" w:rsidR="007169B7" w:rsidRPr="00E33CA6" w:rsidRDefault="00252BEE" w:rsidP="005B2E7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33CA6">
              <w:rPr>
                <w:rFonts w:cs="Times New Roman"/>
                <w:b/>
                <w:bCs/>
                <w:sz w:val="24"/>
                <w:szCs w:val="24"/>
              </w:rPr>
              <w:t>Théorie :</w:t>
            </w:r>
          </w:p>
          <w:p w14:paraId="6C0FA560" w14:textId="77777777" w:rsidR="007169B7" w:rsidRPr="00E33CA6" w:rsidRDefault="007169B7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F48380E" w14:textId="77777777" w:rsidR="00E51EFA" w:rsidRPr="00E33CA6" w:rsidRDefault="00E51EFA" w:rsidP="00E51E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Situations d’apprentissage et d’évaluation</w:t>
            </w:r>
          </w:p>
          <w:p w14:paraId="009B4562" w14:textId="77777777" w:rsidR="00E51EFA" w:rsidRPr="00E33CA6" w:rsidRDefault="00E51EFA" w:rsidP="00E51E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Situations  d’évaluation</w:t>
            </w:r>
          </w:p>
          <w:p w14:paraId="5FC18157" w14:textId="77777777" w:rsidR="00C806A9" w:rsidRPr="00E33CA6" w:rsidRDefault="00E51EFA" w:rsidP="00E51E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 xml:space="preserve">Exercices variés </w:t>
            </w:r>
          </w:p>
          <w:p w14:paraId="1D8BBE0D" w14:textId="77777777" w:rsidR="00E51EFA" w:rsidRPr="00E33CA6" w:rsidRDefault="00C806A9" w:rsidP="005B2E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CA6">
              <w:rPr>
                <w:rFonts w:cs="Times New Roman"/>
                <w:sz w:val="24"/>
                <w:szCs w:val="24"/>
              </w:rPr>
              <w:t>Tests de connaissances</w:t>
            </w:r>
          </w:p>
          <w:p w14:paraId="1506B6B1" w14:textId="6C42287E" w:rsidR="0088461B" w:rsidRPr="00E33CA6" w:rsidRDefault="0088461B" w:rsidP="0088461B">
            <w:pPr>
              <w:pStyle w:val="NormalWeb"/>
              <w:rPr>
                <w:sz w:val="24"/>
                <w:szCs w:val="24"/>
              </w:rPr>
            </w:pPr>
            <w:r w:rsidRPr="00E33CA6">
              <w:rPr>
                <w:rFonts w:ascii="Calibri" w:hAnsi="Calibri"/>
                <w:sz w:val="24"/>
                <w:szCs w:val="24"/>
              </w:rPr>
              <w:t>Examens : 40%</w:t>
            </w:r>
            <w:r w:rsidRPr="00E33CA6">
              <w:rPr>
                <w:rFonts w:ascii="Calibri" w:hAnsi="Calibri"/>
                <w:sz w:val="24"/>
                <w:szCs w:val="24"/>
              </w:rPr>
              <w:br/>
            </w:r>
            <w:r w:rsidRPr="00E33CA6">
              <w:rPr>
                <w:rFonts w:ascii="Calibri" w:hAnsi="Calibri"/>
                <w:sz w:val="24"/>
                <w:szCs w:val="24"/>
              </w:rPr>
              <w:lastRenderedPageBreak/>
              <w:t>Examen Juin : 40% Devoirs/exe</w:t>
            </w:r>
            <w:r w:rsidR="00E33CA6">
              <w:rPr>
                <w:rFonts w:ascii="Calibri" w:hAnsi="Calibri"/>
                <w:sz w:val="24"/>
                <w:szCs w:val="24"/>
              </w:rPr>
              <w:t>rcices : 20% (cahier d’activité</w:t>
            </w:r>
            <w:r w:rsidRPr="00E33CA6">
              <w:rPr>
                <w:rFonts w:ascii="Calibri" w:hAnsi="Calibri"/>
                <w:sz w:val="24"/>
                <w:szCs w:val="24"/>
              </w:rPr>
              <w:t xml:space="preserve">s, feuilles </w:t>
            </w:r>
            <w:r w:rsidR="00E33CA6">
              <w:rPr>
                <w:rFonts w:ascii="Calibri" w:hAnsi="Calibri"/>
                <w:sz w:val="24"/>
                <w:szCs w:val="24"/>
              </w:rPr>
              <w:t>supplé</w:t>
            </w:r>
            <w:r w:rsidRPr="00E33CA6">
              <w:rPr>
                <w:rFonts w:ascii="Calibri" w:hAnsi="Calibri"/>
                <w:sz w:val="24"/>
                <w:szCs w:val="24"/>
              </w:rPr>
              <w:t xml:space="preserve">mentaires et/ou manuel </w:t>
            </w:r>
          </w:p>
          <w:p w14:paraId="3D9B6018" w14:textId="77777777" w:rsidR="007169B7" w:rsidRPr="00E33CA6" w:rsidRDefault="007169B7" w:rsidP="005B2E71">
            <w:pPr>
              <w:pStyle w:val="Listecouleur-Accent11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  <w:p w14:paraId="0CC2509D" w14:textId="77777777" w:rsidR="007169B7" w:rsidRPr="00E33CA6" w:rsidRDefault="007169B7" w:rsidP="005B2E71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B4CFD" w14:textId="77777777" w:rsidR="007169B7" w:rsidRPr="00E33CA6" w:rsidRDefault="007169B7" w:rsidP="005B2E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1E530FF" w14:textId="77777777" w:rsidR="00315E02" w:rsidRPr="00E33CA6" w:rsidRDefault="00B52DF2" w:rsidP="005B2E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0956B1F" w14:textId="77777777" w:rsidR="007169B7" w:rsidRPr="00E33CA6" w:rsidRDefault="007169B7" w:rsidP="005B2E71">
            <w:pPr>
              <w:tabs>
                <w:tab w:val="left" w:pos="200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0F3B5EDB" w14:textId="77777777" w:rsidR="007169B7" w:rsidRPr="00E33CA6" w:rsidRDefault="007169B7" w:rsidP="005B2E71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Oui</w:t>
            </w:r>
          </w:p>
        </w:tc>
      </w:tr>
      <w:tr w:rsidR="0019037A" w:rsidRPr="00E33CA6" w14:paraId="7BD0C76F" w14:textId="77777777">
        <w:trPr>
          <w:trHeight w:val="1762"/>
        </w:trPr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33C7E" w14:textId="77777777" w:rsidR="0019037A" w:rsidRPr="00E33CA6" w:rsidRDefault="0019037A" w:rsidP="00551E35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2AB480B8" w14:textId="77777777" w:rsidR="0019037A" w:rsidRPr="00E33CA6" w:rsidRDefault="0019037A" w:rsidP="0019037A">
            <w:pPr>
              <w:rPr>
                <w:sz w:val="18"/>
                <w:szCs w:val="18"/>
              </w:rPr>
            </w:pPr>
            <w:r w:rsidRPr="00E33CA6">
              <w:rPr>
                <w:sz w:val="18"/>
                <w:szCs w:val="18"/>
              </w:rPr>
              <w:t>Compétences non disciplinaires</w:t>
            </w:r>
          </w:p>
          <w:p w14:paraId="69BAEF9A" w14:textId="77777777" w:rsidR="0019037A" w:rsidRPr="00E33CA6" w:rsidRDefault="0019037A" w:rsidP="0019037A">
            <w:pPr>
              <w:rPr>
                <w:sz w:val="18"/>
                <w:szCs w:val="18"/>
              </w:rPr>
            </w:pPr>
            <w:r w:rsidRPr="00E33CA6">
              <w:rPr>
                <w:sz w:val="18"/>
                <w:szCs w:val="18"/>
              </w:rPr>
              <w:t>Savoir organiser son travail</w:t>
            </w:r>
          </w:p>
          <w:p w14:paraId="4386E234" w14:textId="77777777" w:rsidR="0019037A" w:rsidRPr="00E33CA6" w:rsidRDefault="0019037A" w:rsidP="007E32DF">
            <w:pPr>
              <w:rPr>
                <w:sz w:val="18"/>
                <w:szCs w:val="18"/>
              </w:rPr>
            </w:pPr>
            <w:r w:rsidRPr="00E33CA6">
              <w:rPr>
                <w:sz w:val="18"/>
                <w:szCs w:val="18"/>
              </w:rPr>
              <w:t>Savoir exercer son jugement critique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0B704" w14:textId="77777777" w:rsidR="0019037A" w:rsidRPr="00E33CA6" w:rsidRDefault="0019037A" w:rsidP="00551E3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899CAED" w14:textId="77777777" w:rsidR="0019037A" w:rsidRPr="00E33CA6" w:rsidRDefault="0019037A" w:rsidP="00551E35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C1F5" w14:textId="77777777" w:rsidR="0019037A" w:rsidRPr="00E33CA6" w:rsidRDefault="0019037A" w:rsidP="00551E35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33CA6">
              <w:rPr>
                <w:rFonts w:cs="Times New Roman"/>
                <w:b/>
                <w:bCs/>
                <w:sz w:val="16"/>
                <w:szCs w:val="16"/>
              </w:rPr>
              <w:t>Théorie :</w:t>
            </w:r>
          </w:p>
          <w:p w14:paraId="5ABFC85E" w14:textId="77777777" w:rsidR="0019037A" w:rsidRPr="00E33CA6" w:rsidRDefault="0019037A" w:rsidP="0019037A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0A769B70" w14:textId="77777777" w:rsidR="0019037A" w:rsidRPr="00E33CA6" w:rsidRDefault="0019037A" w:rsidP="0019037A">
            <w:pPr>
              <w:rPr>
                <w:sz w:val="18"/>
                <w:szCs w:val="18"/>
              </w:rPr>
            </w:pPr>
            <w:r w:rsidRPr="00E33CA6">
              <w:rPr>
                <w:sz w:val="18"/>
                <w:szCs w:val="18"/>
              </w:rPr>
              <w:t>Savoir organiser son travail</w:t>
            </w:r>
          </w:p>
          <w:p w14:paraId="0335D0A3" w14:textId="77777777" w:rsidR="0019037A" w:rsidRPr="00E33CA6" w:rsidRDefault="0019037A" w:rsidP="0019037A">
            <w:pPr>
              <w:rPr>
                <w:sz w:val="18"/>
                <w:szCs w:val="18"/>
              </w:rPr>
            </w:pPr>
            <w:r w:rsidRPr="00E33CA6">
              <w:rPr>
                <w:sz w:val="18"/>
                <w:szCs w:val="18"/>
              </w:rPr>
              <w:t>Savoir exercer son jugement critique</w:t>
            </w:r>
          </w:p>
          <w:p w14:paraId="4291B27D" w14:textId="77777777" w:rsidR="0019037A" w:rsidRPr="00E33CA6" w:rsidRDefault="0019037A" w:rsidP="00551E35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944DE" w14:textId="77777777" w:rsidR="0019037A" w:rsidRPr="00E33CA6" w:rsidRDefault="0019037A" w:rsidP="00551E35">
            <w:pPr>
              <w:tabs>
                <w:tab w:val="left" w:pos="200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953F93A" w14:textId="77777777" w:rsidR="0019037A" w:rsidRPr="00E33CA6" w:rsidRDefault="0019037A" w:rsidP="00551E35">
            <w:pPr>
              <w:tabs>
                <w:tab w:val="left" w:pos="200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8CF439" w14:textId="77777777" w:rsidR="0019037A" w:rsidRPr="00E33CA6" w:rsidRDefault="0019037A" w:rsidP="00551E35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33CA6">
              <w:rPr>
                <w:rFonts w:cs="Times New Roman"/>
                <w:b/>
                <w:bCs/>
                <w:sz w:val="16"/>
                <w:szCs w:val="16"/>
              </w:rPr>
              <w:t>Théorie :</w:t>
            </w:r>
          </w:p>
          <w:p w14:paraId="7B81F37D" w14:textId="77777777" w:rsidR="0019037A" w:rsidRPr="00E33CA6" w:rsidRDefault="0019037A" w:rsidP="0019037A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4366F8DF" w14:textId="77777777" w:rsidR="0019037A" w:rsidRPr="00E33CA6" w:rsidRDefault="0019037A" w:rsidP="0019037A">
            <w:pPr>
              <w:rPr>
                <w:sz w:val="18"/>
                <w:szCs w:val="18"/>
              </w:rPr>
            </w:pPr>
            <w:r w:rsidRPr="00E33CA6">
              <w:rPr>
                <w:sz w:val="18"/>
                <w:szCs w:val="18"/>
              </w:rPr>
              <w:t>Savoir organiser son travail</w:t>
            </w:r>
          </w:p>
          <w:p w14:paraId="60666398" w14:textId="77777777" w:rsidR="0019037A" w:rsidRPr="00E33CA6" w:rsidRDefault="0019037A" w:rsidP="0019037A">
            <w:pPr>
              <w:rPr>
                <w:sz w:val="18"/>
                <w:szCs w:val="18"/>
              </w:rPr>
            </w:pPr>
            <w:r w:rsidRPr="00E33CA6">
              <w:rPr>
                <w:sz w:val="18"/>
                <w:szCs w:val="18"/>
              </w:rPr>
              <w:t>Savoir exercer son jugement critique</w:t>
            </w:r>
          </w:p>
          <w:p w14:paraId="53079D3A" w14:textId="77777777" w:rsidR="0019037A" w:rsidRPr="00E33CA6" w:rsidRDefault="0019037A" w:rsidP="00551E35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27A032" w14:textId="77777777" w:rsidR="0019037A" w:rsidRPr="00E33CA6" w:rsidRDefault="0019037A" w:rsidP="00551E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398E1C" w14:textId="77777777" w:rsidR="0019037A" w:rsidRPr="00E33CA6" w:rsidRDefault="00903371" w:rsidP="00551E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D89E2" w14:textId="77777777" w:rsidR="0019037A" w:rsidRPr="00E33CA6" w:rsidRDefault="0019037A" w:rsidP="00551E35">
            <w:pPr>
              <w:tabs>
                <w:tab w:val="left" w:pos="200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26F8868" w14:textId="77777777" w:rsidR="0019037A" w:rsidRPr="00E33CA6" w:rsidRDefault="0019037A" w:rsidP="00551E35">
            <w:pPr>
              <w:tabs>
                <w:tab w:val="left" w:pos="200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33CA6">
              <w:rPr>
                <w:b/>
                <w:sz w:val="24"/>
                <w:szCs w:val="24"/>
              </w:rPr>
              <w:t>Oui</w:t>
            </w:r>
          </w:p>
        </w:tc>
      </w:tr>
    </w:tbl>
    <w:p w14:paraId="137FDC5F" w14:textId="77777777" w:rsidR="003D7D65" w:rsidRPr="00E33CA6" w:rsidRDefault="003D7D65" w:rsidP="00AE6AD9">
      <w:pPr>
        <w:rPr>
          <w:sz w:val="18"/>
          <w:szCs w:val="18"/>
        </w:rPr>
      </w:pPr>
    </w:p>
    <w:p w14:paraId="2B35E37B" w14:textId="4178B0E3" w:rsidR="0088461B" w:rsidRPr="00E33CA6" w:rsidRDefault="0088461B" w:rsidP="0088461B">
      <w:pPr>
        <w:pStyle w:val="NormalWeb"/>
      </w:pPr>
      <w:r w:rsidRPr="00E33CA6">
        <w:rPr>
          <w:rFonts w:ascii="Calibri" w:hAnsi="Calibri"/>
          <w:sz w:val="18"/>
          <w:szCs w:val="18"/>
        </w:rPr>
        <w:t>N.B. Il est possible que</w:t>
      </w:r>
      <w:r w:rsidR="00E33CA6">
        <w:rPr>
          <w:rFonts w:ascii="Calibri" w:hAnsi="Calibri"/>
          <w:sz w:val="18"/>
          <w:szCs w:val="18"/>
        </w:rPr>
        <w:t xml:space="preserve"> des changements soient apporté</w:t>
      </w:r>
      <w:r w:rsidRPr="00E33CA6">
        <w:rPr>
          <w:rFonts w:ascii="Calibri" w:hAnsi="Calibri"/>
          <w:sz w:val="18"/>
          <w:szCs w:val="18"/>
        </w:rPr>
        <w:t xml:space="preserve">s. Mon </w:t>
      </w:r>
      <w:r w:rsidR="00E33CA6">
        <w:rPr>
          <w:rFonts w:ascii="Calibri" w:hAnsi="Calibri"/>
          <w:sz w:val="18"/>
          <w:szCs w:val="18"/>
        </w:rPr>
        <w:t>enseignement est en constante é</w:t>
      </w:r>
      <w:r w:rsidRPr="00E33CA6">
        <w:rPr>
          <w:rFonts w:ascii="Calibri" w:hAnsi="Calibri"/>
          <w:sz w:val="18"/>
          <w:szCs w:val="18"/>
        </w:rPr>
        <w:t xml:space="preserve">volution </w:t>
      </w:r>
    </w:p>
    <w:p w14:paraId="4D64BDA6" w14:textId="77777777" w:rsidR="0088461B" w:rsidRPr="00AE6AD9" w:rsidRDefault="0088461B" w:rsidP="00AE6AD9">
      <w:pPr>
        <w:rPr>
          <w:sz w:val="18"/>
          <w:szCs w:val="18"/>
        </w:rPr>
      </w:pPr>
    </w:p>
    <w:sectPr w:rsidR="0088461B" w:rsidRPr="00AE6AD9" w:rsidSect="00E51EFA">
      <w:footerReference w:type="default" r:id="rId8"/>
      <w:footerReference w:type="first" r:id="rId9"/>
      <w:pgSz w:w="12240" w:h="15840" w:code="138"/>
      <w:pgMar w:top="720" w:right="720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2367" w14:textId="77777777" w:rsidR="00B47A2D" w:rsidRDefault="00B47A2D" w:rsidP="00D92610">
      <w:pPr>
        <w:spacing w:after="0" w:line="240" w:lineRule="auto"/>
      </w:pPr>
      <w:r>
        <w:separator/>
      </w:r>
    </w:p>
  </w:endnote>
  <w:endnote w:type="continuationSeparator" w:id="0">
    <w:p w14:paraId="2EC93A31" w14:textId="77777777" w:rsidR="00B47A2D" w:rsidRDefault="00B47A2D" w:rsidP="00D9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C16D" w14:textId="77777777" w:rsidR="00B47A2D" w:rsidRDefault="00B47A2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198">
      <w:rPr>
        <w:noProof/>
      </w:rPr>
      <w:t>4</w:t>
    </w:r>
    <w:r>
      <w:fldChar w:fldCharType="end"/>
    </w:r>
  </w:p>
  <w:p w14:paraId="70EF3129" w14:textId="77777777" w:rsidR="00B47A2D" w:rsidRDefault="00B47A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C7B1" w14:textId="77777777" w:rsidR="00B47A2D" w:rsidRPr="00C13D9F" w:rsidRDefault="00B47A2D">
    <w:pPr>
      <w:pStyle w:val="Pieddepage"/>
      <w:rPr>
        <w:sz w:val="16"/>
        <w:szCs w:val="16"/>
      </w:rPr>
    </w:pPr>
    <w:r w:rsidRPr="00C13D9F">
      <w:rPr>
        <w:sz w:val="16"/>
        <w:szCs w:val="16"/>
      </w:rPr>
      <w:fldChar w:fldCharType="begin"/>
    </w:r>
    <w:r w:rsidRPr="00C13D9F">
      <w:rPr>
        <w:sz w:val="16"/>
        <w:szCs w:val="16"/>
      </w:rPr>
      <w:instrText xml:space="preserve"> </w:instrText>
    </w:r>
    <w:r>
      <w:rPr>
        <w:sz w:val="16"/>
        <w:szCs w:val="16"/>
      </w:rPr>
      <w:instrText>TIME</w:instrText>
    </w:r>
    <w:r w:rsidRPr="00C13D9F">
      <w:rPr>
        <w:sz w:val="16"/>
        <w:szCs w:val="16"/>
      </w:rPr>
      <w:instrText xml:space="preserve"> \@ "</w:instrText>
    </w:r>
    <w:r>
      <w:rPr>
        <w:sz w:val="16"/>
        <w:szCs w:val="16"/>
      </w:rPr>
      <w:instrText>YYYY-MM-DD</w:instrText>
    </w:r>
    <w:r w:rsidRPr="00C13D9F">
      <w:rPr>
        <w:sz w:val="16"/>
        <w:szCs w:val="16"/>
      </w:rPr>
      <w:instrText xml:space="preserve">" </w:instrText>
    </w:r>
    <w:r w:rsidRPr="00C13D9F">
      <w:rPr>
        <w:sz w:val="16"/>
        <w:szCs w:val="16"/>
      </w:rPr>
      <w:fldChar w:fldCharType="separate"/>
    </w:r>
    <w:r w:rsidR="00AF0198">
      <w:rPr>
        <w:noProof/>
        <w:sz w:val="16"/>
        <w:szCs w:val="16"/>
      </w:rPr>
      <w:t>2016-10-20</w:t>
    </w:r>
    <w:r w:rsidRPr="00C13D9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6C96" w14:textId="77777777" w:rsidR="00B47A2D" w:rsidRDefault="00B47A2D" w:rsidP="00D92610">
      <w:pPr>
        <w:spacing w:after="0" w:line="240" w:lineRule="auto"/>
      </w:pPr>
      <w:r>
        <w:separator/>
      </w:r>
    </w:p>
  </w:footnote>
  <w:footnote w:type="continuationSeparator" w:id="0">
    <w:p w14:paraId="5FC3D426" w14:textId="77777777" w:rsidR="00B47A2D" w:rsidRDefault="00B47A2D" w:rsidP="00D9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5C4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C7F92"/>
    <w:multiLevelType w:val="hybridMultilevel"/>
    <w:tmpl w:val="01BE0F96"/>
    <w:lvl w:ilvl="0" w:tplc="040C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4642DC0"/>
    <w:multiLevelType w:val="hybridMultilevel"/>
    <w:tmpl w:val="035E6DDC"/>
    <w:lvl w:ilvl="0" w:tplc="58E6C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E5B7B"/>
    <w:multiLevelType w:val="hybridMultilevel"/>
    <w:tmpl w:val="808C0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3149"/>
    <w:multiLevelType w:val="hybridMultilevel"/>
    <w:tmpl w:val="0AC8D9CA"/>
    <w:lvl w:ilvl="0" w:tplc="040C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1BE565B8"/>
    <w:multiLevelType w:val="hybridMultilevel"/>
    <w:tmpl w:val="1FBE37B0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219B765D"/>
    <w:multiLevelType w:val="hybridMultilevel"/>
    <w:tmpl w:val="1DAEDDEA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23134DCC"/>
    <w:multiLevelType w:val="hybridMultilevel"/>
    <w:tmpl w:val="5F56E3CC"/>
    <w:lvl w:ilvl="0" w:tplc="0C0C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85938"/>
    <w:multiLevelType w:val="hybridMultilevel"/>
    <w:tmpl w:val="361670A8"/>
    <w:lvl w:ilvl="0" w:tplc="040C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>
    <w:nsid w:val="34944192"/>
    <w:multiLevelType w:val="hybridMultilevel"/>
    <w:tmpl w:val="FE246B18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38A0218D"/>
    <w:multiLevelType w:val="hybridMultilevel"/>
    <w:tmpl w:val="CE58B142"/>
    <w:lvl w:ilvl="0" w:tplc="0C0C0001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9381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10101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10821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11541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12261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12981" w:hanging="360"/>
      </w:pPr>
      <w:rPr>
        <w:rFonts w:ascii="Wingdings" w:hAnsi="Wingdings" w:cs="Wingdings" w:hint="default"/>
      </w:rPr>
    </w:lvl>
  </w:abstractNum>
  <w:abstractNum w:abstractNumId="11">
    <w:nsid w:val="3C512284"/>
    <w:multiLevelType w:val="hybridMultilevel"/>
    <w:tmpl w:val="B5484002"/>
    <w:lvl w:ilvl="0" w:tplc="040C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>
    <w:nsid w:val="3C9B4656"/>
    <w:multiLevelType w:val="hybridMultilevel"/>
    <w:tmpl w:val="ACBE78A8"/>
    <w:lvl w:ilvl="0" w:tplc="040C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3EE51DED"/>
    <w:multiLevelType w:val="hybridMultilevel"/>
    <w:tmpl w:val="563C9178"/>
    <w:lvl w:ilvl="0" w:tplc="15244E7C">
      <w:numFmt w:val="bullet"/>
      <w:lvlText w:val="-"/>
      <w:lvlJc w:val="left"/>
      <w:pPr>
        <w:ind w:left="720" w:hanging="360"/>
      </w:pPr>
      <w:rPr>
        <w:rFonts w:ascii="Formata-Italic" w:eastAsia="Calibri" w:hAnsi="Formata-Italic" w:cs="Formata-Ital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15D9"/>
    <w:multiLevelType w:val="hybridMultilevel"/>
    <w:tmpl w:val="9C1A19FC"/>
    <w:lvl w:ilvl="0" w:tplc="040C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31A6F03"/>
    <w:multiLevelType w:val="hybridMultilevel"/>
    <w:tmpl w:val="13447E3A"/>
    <w:lvl w:ilvl="0" w:tplc="040C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F2A37CF"/>
    <w:multiLevelType w:val="hybridMultilevel"/>
    <w:tmpl w:val="2A1CEED0"/>
    <w:lvl w:ilvl="0" w:tplc="040C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>
    <w:nsid w:val="58917D9C"/>
    <w:multiLevelType w:val="hybridMultilevel"/>
    <w:tmpl w:val="16FAEE6C"/>
    <w:lvl w:ilvl="0" w:tplc="040C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8">
    <w:nsid w:val="5D5B3A48"/>
    <w:multiLevelType w:val="hybridMultilevel"/>
    <w:tmpl w:val="CF4659E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82570"/>
    <w:multiLevelType w:val="hybridMultilevel"/>
    <w:tmpl w:val="81B0D650"/>
    <w:lvl w:ilvl="0" w:tplc="040C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6DA363CC"/>
    <w:multiLevelType w:val="hybridMultilevel"/>
    <w:tmpl w:val="D4C29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52B2"/>
    <w:multiLevelType w:val="hybridMultilevel"/>
    <w:tmpl w:val="E5685C9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33E06"/>
    <w:multiLevelType w:val="hybridMultilevel"/>
    <w:tmpl w:val="C42A2EDE"/>
    <w:lvl w:ilvl="0" w:tplc="040C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3">
    <w:nsid w:val="79766F28"/>
    <w:multiLevelType w:val="hybridMultilevel"/>
    <w:tmpl w:val="79D671EC"/>
    <w:lvl w:ilvl="0" w:tplc="040C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7AAA0E2D"/>
    <w:multiLevelType w:val="hybridMultilevel"/>
    <w:tmpl w:val="FAA407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7"/>
  </w:num>
  <w:num w:numId="13">
    <w:abstractNumId w:val="11"/>
  </w:num>
  <w:num w:numId="14">
    <w:abstractNumId w:val="12"/>
  </w:num>
  <w:num w:numId="15">
    <w:abstractNumId w:val="9"/>
  </w:num>
  <w:num w:numId="16">
    <w:abstractNumId w:val="5"/>
  </w:num>
  <w:num w:numId="17">
    <w:abstractNumId w:val="6"/>
  </w:num>
  <w:num w:numId="18">
    <w:abstractNumId w:val="4"/>
  </w:num>
  <w:num w:numId="19">
    <w:abstractNumId w:val="15"/>
  </w:num>
  <w:num w:numId="20">
    <w:abstractNumId w:val="14"/>
  </w:num>
  <w:num w:numId="21">
    <w:abstractNumId w:val="23"/>
  </w:num>
  <w:num w:numId="22">
    <w:abstractNumId w:val="1"/>
  </w:num>
  <w:num w:numId="23">
    <w:abstractNumId w:val="19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2"/>
    <w:rsid w:val="0000449A"/>
    <w:rsid w:val="000057FB"/>
    <w:rsid w:val="000074E2"/>
    <w:rsid w:val="00012950"/>
    <w:rsid w:val="000254A7"/>
    <w:rsid w:val="00027063"/>
    <w:rsid w:val="00040CFF"/>
    <w:rsid w:val="000460A5"/>
    <w:rsid w:val="00053335"/>
    <w:rsid w:val="00056379"/>
    <w:rsid w:val="00062CF2"/>
    <w:rsid w:val="000719C2"/>
    <w:rsid w:val="000B5258"/>
    <w:rsid w:val="000B5E82"/>
    <w:rsid w:val="000C6632"/>
    <w:rsid w:val="000D1BF9"/>
    <w:rsid w:val="000D1D95"/>
    <w:rsid w:val="000D40DC"/>
    <w:rsid w:val="000D52F6"/>
    <w:rsid w:val="001262D5"/>
    <w:rsid w:val="00183231"/>
    <w:rsid w:val="0018726B"/>
    <w:rsid w:val="0019037A"/>
    <w:rsid w:val="001A2A1A"/>
    <w:rsid w:val="001A3BD0"/>
    <w:rsid w:val="001A58A1"/>
    <w:rsid w:val="001D131C"/>
    <w:rsid w:val="001D691C"/>
    <w:rsid w:val="001E2390"/>
    <w:rsid w:val="001F07F1"/>
    <w:rsid w:val="002040DA"/>
    <w:rsid w:val="00217FBC"/>
    <w:rsid w:val="00231131"/>
    <w:rsid w:val="00237384"/>
    <w:rsid w:val="00247490"/>
    <w:rsid w:val="00252BEE"/>
    <w:rsid w:val="00261614"/>
    <w:rsid w:val="00264291"/>
    <w:rsid w:val="0028565F"/>
    <w:rsid w:val="0028643A"/>
    <w:rsid w:val="002A52E8"/>
    <w:rsid w:val="002B22E1"/>
    <w:rsid w:val="002B2EED"/>
    <w:rsid w:val="002D531A"/>
    <w:rsid w:val="002E455F"/>
    <w:rsid w:val="002F4569"/>
    <w:rsid w:val="002F6AB0"/>
    <w:rsid w:val="003128D3"/>
    <w:rsid w:val="00315B8B"/>
    <w:rsid w:val="00315E02"/>
    <w:rsid w:val="00333965"/>
    <w:rsid w:val="0033779B"/>
    <w:rsid w:val="003416BF"/>
    <w:rsid w:val="00345009"/>
    <w:rsid w:val="00370B8C"/>
    <w:rsid w:val="003933A9"/>
    <w:rsid w:val="003A151A"/>
    <w:rsid w:val="003A3237"/>
    <w:rsid w:val="003A6925"/>
    <w:rsid w:val="003B3E53"/>
    <w:rsid w:val="003C03F0"/>
    <w:rsid w:val="003D7D65"/>
    <w:rsid w:val="003E11BC"/>
    <w:rsid w:val="003F58E0"/>
    <w:rsid w:val="00410FAA"/>
    <w:rsid w:val="004119FE"/>
    <w:rsid w:val="00441977"/>
    <w:rsid w:val="00451393"/>
    <w:rsid w:val="00452040"/>
    <w:rsid w:val="004545F6"/>
    <w:rsid w:val="00457882"/>
    <w:rsid w:val="004650F4"/>
    <w:rsid w:val="00465696"/>
    <w:rsid w:val="00480CCF"/>
    <w:rsid w:val="0049154B"/>
    <w:rsid w:val="004A4F2B"/>
    <w:rsid w:val="004A74A6"/>
    <w:rsid w:val="004C2496"/>
    <w:rsid w:val="004C77AD"/>
    <w:rsid w:val="004D2D29"/>
    <w:rsid w:val="004D3BE4"/>
    <w:rsid w:val="004F0AFC"/>
    <w:rsid w:val="004F3ED3"/>
    <w:rsid w:val="005001D2"/>
    <w:rsid w:val="00507946"/>
    <w:rsid w:val="00522C12"/>
    <w:rsid w:val="00551E35"/>
    <w:rsid w:val="0058322F"/>
    <w:rsid w:val="00597040"/>
    <w:rsid w:val="0059708C"/>
    <w:rsid w:val="005A64C9"/>
    <w:rsid w:val="005A7062"/>
    <w:rsid w:val="005B2E71"/>
    <w:rsid w:val="005E20DC"/>
    <w:rsid w:val="005E74A8"/>
    <w:rsid w:val="005F28F2"/>
    <w:rsid w:val="00601B8D"/>
    <w:rsid w:val="00625C3C"/>
    <w:rsid w:val="006374AA"/>
    <w:rsid w:val="00642DC2"/>
    <w:rsid w:val="00644B63"/>
    <w:rsid w:val="00652CCC"/>
    <w:rsid w:val="00660148"/>
    <w:rsid w:val="00675620"/>
    <w:rsid w:val="00676E68"/>
    <w:rsid w:val="006A0663"/>
    <w:rsid w:val="006A0D82"/>
    <w:rsid w:val="006A0FB3"/>
    <w:rsid w:val="006A7422"/>
    <w:rsid w:val="006B0359"/>
    <w:rsid w:val="006B1E66"/>
    <w:rsid w:val="006B5CD3"/>
    <w:rsid w:val="006C6C53"/>
    <w:rsid w:val="006E6896"/>
    <w:rsid w:val="00700755"/>
    <w:rsid w:val="007169B7"/>
    <w:rsid w:val="0072790E"/>
    <w:rsid w:val="00733037"/>
    <w:rsid w:val="0077694F"/>
    <w:rsid w:val="00776D8A"/>
    <w:rsid w:val="00781716"/>
    <w:rsid w:val="007A59D3"/>
    <w:rsid w:val="007B1ACB"/>
    <w:rsid w:val="007B3D0C"/>
    <w:rsid w:val="007B4476"/>
    <w:rsid w:val="007B463D"/>
    <w:rsid w:val="007B5DF1"/>
    <w:rsid w:val="007C3EB3"/>
    <w:rsid w:val="007D1509"/>
    <w:rsid w:val="007D25F3"/>
    <w:rsid w:val="007D599C"/>
    <w:rsid w:val="007E32DF"/>
    <w:rsid w:val="007F160B"/>
    <w:rsid w:val="008060EE"/>
    <w:rsid w:val="00806BFF"/>
    <w:rsid w:val="00823A51"/>
    <w:rsid w:val="00825734"/>
    <w:rsid w:val="00827410"/>
    <w:rsid w:val="008558D4"/>
    <w:rsid w:val="008614FA"/>
    <w:rsid w:val="00865320"/>
    <w:rsid w:val="00870D85"/>
    <w:rsid w:val="0087771F"/>
    <w:rsid w:val="0088461B"/>
    <w:rsid w:val="00890D35"/>
    <w:rsid w:val="008A1BFD"/>
    <w:rsid w:val="008B06E4"/>
    <w:rsid w:val="008E35D8"/>
    <w:rsid w:val="008F52E6"/>
    <w:rsid w:val="00903371"/>
    <w:rsid w:val="00906FF3"/>
    <w:rsid w:val="009213E7"/>
    <w:rsid w:val="00935AFF"/>
    <w:rsid w:val="009372C8"/>
    <w:rsid w:val="00940BF7"/>
    <w:rsid w:val="00947459"/>
    <w:rsid w:val="00950CBA"/>
    <w:rsid w:val="00953403"/>
    <w:rsid w:val="009B4655"/>
    <w:rsid w:val="009B500B"/>
    <w:rsid w:val="009C0EE9"/>
    <w:rsid w:val="009C1A20"/>
    <w:rsid w:val="00A0510C"/>
    <w:rsid w:val="00A103FC"/>
    <w:rsid w:val="00A2485B"/>
    <w:rsid w:val="00A3768F"/>
    <w:rsid w:val="00A42B77"/>
    <w:rsid w:val="00A50197"/>
    <w:rsid w:val="00A52660"/>
    <w:rsid w:val="00A75F8E"/>
    <w:rsid w:val="00A8036C"/>
    <w:rsid w:val="00AA481A"/>
    <w:rsid w:val="00AA6CA7"/>
    <w:rsid w:val="00AB33D3"/>
    <w:rsid w:val="00AC5B82"/>
    <w:rsid w:val="00AD511E"/>
    <w:rsid w:val="00AE0A88"/>
    <w:rsid w:val="00AE6AD9"/>
    <w:rsid w:val="00AF0198"/>
    <w:rsid w:val="00B14A54"/>
    <w:rsid w:val="00B44BDB"/>
    <w:rsid w:val="00B469B0"/>
    <w:rsid w:val="00B47A2D"/>
    <w:rsid w:val="00B50FEE"/>
    <w:rsid w:val="00B52DF2"/>
    <w:rsid w:val="00B625B3"/>
    <w:rsid w:val="00B64135"/>
    <w:rsid w:val="00B74C28"/>
    <w:rsid w:val="00B7604E"/>
    <w:rsid w:val="00B77CAC"/>
    <w:rsid w:val="00B83394"/>
    <w:rsid w:val="00B94C95"/>
    <w:rsid w:val="00BB7BD0"/>
    <w:rsid w:val="00BC0158"/>
    <w:rsid w:val="00BE27C2"/>
    <w:rsid w:val="00C00682"/>
    <w:rsid w:val="00C13757"/>
    <w:rsid w:val="00C13D9F"/>
    <w:rsid w:val="00C14F3F"/>
    <w:rsid w:val="00C32DAD"/>
    <w:rsid w:val="00C40BF6"/>
    <w:rsid w:val="00C55D5F"/>
    <w:rsid w:val="00C6204E"/>
    <w:rsid w:val="00C62B18"/>
    <w:rsid w:val="00C65F0A"/>
    <w:rsid w:val="00C751EA"/>
    <w:rsid w:val="00C773CF"/>
    <w:rsid w:val="00C806A9"/>
    <w:rsid w:val="00C81B2E"/>
    <w:rsid w:val="00C84840"/>
    <w:rsid w:val="00CA45A1"/>
    <w:rsid w:val="00CA7939"/>
    <w:rsid w:val="00CD4296"/>
    <w:rsid w:val="00CE33D9"/>
    <w:rsid w:val="00D008A3"/>
    <w:rsid w:val="00D12121"/>
    <w:rsid w:val="00D12DBA"/>
    <w:rsid w:val="00D2265F"/>
    <w:rsid w:val="00D35BDC"/>
    <w:rsid w:val="00D56292"/>
    <w:rsid w:val="00D70BCE"/>
    <w:rsid w:val="00D90CA6"/>
    <w:rsid w:val="00D92610"/>
    <w:rsid w:val="00D94430"/>
    <w:rsid w:val="00DC0790"/>
    <w:rsid w:val="00DE148C"/>
    <w:rsid w:val="00DE5A8B"/>
    <w:rsid w:val="00E00BA6"/>
    <w:rsid w:val="00E162C6"/>
    <w:rsid w:val="00E3136C"/>
    <w:rsid w:val="00E314A3"/>
    <w:rsid w:val="00E33CA6"/>
    <w:rsid w:val="00E37A0D"/>
    <w:rsid w:val="00E41BFD"/>
    <w:rsid w:val="00E51EFA"/>
    <w:rsid w:val="00E55150"/>
    <w:rsid w:val="00E61A48"/>
    <w:rsid w:val="00E63EE7"/>
    <w:rsid w:val="00E80E40"/>
    <w:rsid w:val="00E83F46"/>
    <w:rsid w:val="00E851AC"/>
    <w:rsid w:val="00EC3D1B"/>
    <w:rsid w:val="00EC5010"/>
    <w:rsid w:val="00ED2A00"/>
    <w:rsid w:val="00EE578A"/>
    <w:rsid w:val="00EE7593"/>
    <w:rsid w:val="00EF22A6"/>
    <w:rsid w:val="00EF6B9F"/>
    <w:rsid w:val="00F04603"/>
    <w:rsid w:val="00F2649D"/>
    <w:rsid w:val="00F26824"/>
    <w:rsid w:val="00F40A39"/>
    <w:rsid w:val="00F4148E"/>
    <w:rsid w:val="00F57EB3"/>
    <w:rsid w:val="00F673EB"/>
    <w:rsid w:val="00F8126B"/>
    <w:rsid w:val="00FC1F32"/>
    <w:rsid w:val="00FD6A7C"/>
    <w:rsid w:val="00FE78BF"/>
    <w:rsid w:val="00FF234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E6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qFormat/>
    <w:rsid w:val="00E55150"/>
    <w:pPr>
      <w:ind w:left="720"/>
    </w:pPr>
  </w:style>
  <w:style w:type="table" w:styleId="Grilledutableau">
    <w:name w:val="Table Grid"/>
    <w:basedOn w:val="TableauNormal"/>
    <w:uiPriority w:val="59"/>
    <w:rsid w:val="007B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16B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D9261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92610"/>
    <w:rPr>
      <w:rFonts w:ascii="Calibri" w:eastAsia="Calibri" w:hAnsi="Calibri" w:cs="Calibri"/>
    </w:rPr>
  </w:style>
  <w:style w:type="paragraph" w:customStyle="1" w:styleId="Paragraphedeliste1">
    <w:name w:val="Paragraphe de liste1"/>
    <w:basedOn w:val="Normal"/>
    <w:rsid w:val="00A103FC"/>
    <w:pPr>
      <w:ind w:left="720"/>
    </w:pPr>
    <w:rPr>
      <w:rFonts w:eastAsia="Times New Roman"/>
    </w:rPr>
  </w:style>
  <w:style w:type="character" w:styleId="Accentuation">
    <w:name w:val="Emphasis"/>
    <w:uiPriority w:val="20"/>
    <w:qFormat/>
    <w:rsid w:val="00EF22A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8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A58A1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A58A1"/>
    <w:rPr>
      <w:vertAlign w:val="superscript"/>
    </w:rPr>
  </w:style>
  <w:style w:type="character" w:styleId="Lienhypertexte">
    <w:name w:val="Hyperlink"/>
    <w:uiPriority w:val="99"/>
    <w:unhideWhenUsed/>
    <w:rsid w:val="001A58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74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qFormat/>
    <w:rsid w:val="00E55150"/>
    <w:pPr>
      <w:ind w:left="720"/>
    </w:pPr>
  </w:style>
  <w:style w:type="table" w:styleId="Grilledutableau">
    <w:name w:val="Table Grid"/>
    <w:basedOn w:val="TableauNormal"/>
    <w:uiPriority w:val="59"/>
    <w:rsid w:val="007B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16B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D9261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92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92610"/>
    <w:rPr>
      <w:rFonts w:ascii="Calibri" w:eastAsia="Calibri" w:hAnsi="Calibri" w:cs="Calibri"/>
    </w:rPr>
  </w:style>
  <w:style w:type="paragraph" w:customStyle="1" w:styleId="Paragraphedeliste1">
    <w:name w:val="Paragraphe de liste1"/>
    <w:basedOn w:val="Normal"/>
    <w:rsid w:val="00A103FC"/>
    <w:pPr>
      <w:ind w:left="720"/>
    </w:pPr>
    <w:rPr>
      <w:rFonts w:eastAsia="Times New Roman"/>
    </w:rPr>
  </w:style>
  <w:style w:type="character" w:styleId="Accentuation">
    <w:name w:val="Emphasis"/>
    <w:uiPriority w:val="20"/>
    <w:qFormat/>
    <w:rsid w:val="00EF22A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8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A58A1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A58A1"/>
    <w:rPr>
      <w:vertAlign w:val="superscript"/>
    </w:rPr>
  </w:style>
  <w:style w:type="character" w:styleId="Lienhypertexte">
    <w:name w:val="Hyperlink"/>
    <w:uiPriority w:val="99"/>
    <w:unhideWhenUsed/>
    <w:rsid w:val="001A58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74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Applications technologiques et scientifiques (ATS), 3e secondaire, 057306</vt:lpstr>
    </vt:vector>
  </TitlesOfParts>
  <Company>C.S. Marguerite-Bourgeoys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technologiques et scientifiques (ATS), 3e secondaire, 057306</dc:title>
  <dc:creator>duqujo1</dc:creator>
  <cp:lastModifiedBy>Informatique</cp:lastModifiedBy>
  <cp:revision>3</cp:revision>
  <cp:lastPrinted>2012-08-28T18:48:00Z</cp:lastPrinted>
  <dcterms:created xsi:type="dcterms:W3CDTF">2016-10-03T11:17:00Z</dcterms:created>
  <dcterms:modified xsi:type="dcterms:W3CDTF">2016-10-20T11:43:00Z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0x01010064D2AC9D40FBBE45AD33BC3E4818A890</vt:lpwstr>
  </property>
  <property fmtid="{D5CDD505-2E9C-101B-9397-08002B2CF9AE}" pid="3" name="Nature">
    <vt:lpwstr>Planification annuelle au secondaire</vt:lpwstr>
  </property>
  <property fmtid="{D5CDD505-2E9C-101B-9397-08002B2CF9AE}" pid="4" name="Audiences ciblées">
    <vt:lpwstr/>
  </property>
</Properties>
</file>